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20" w:rsidRPr="003D6856" w:rsidRDefault="004C0FB6" w:rsidP="003D6856">
      <w:pPr>
        <w:pStyle w:val="Bezproreda"/>
        <w:rPr>
          <w:b/>
          <w:sz w:val="24"/>
          <w:szCs w:val="24"/>
        </w:rPr>
      </w:pPr>
      <w:bookmarkStart w:id="0" w:name="_GoBack"/>
      <w:bookmarkEnd w:id="0"/>
      <w:r>
        <w:rPr>
          <w:b/>
          <w:sz w:val="24"/>
          <w:szCs w:val="24"/>
        </w:rPr>
        <w:t xml:space="preserve">NAZIV OBVEZNIKA: </w:t>
      </w:r>
      <w:r w:rsidR="003D6856" w:rsidRPr="003D6856">
        <w:rPr>
          <w:b/>
          <w:sz w:val="24"/>
          <w:szCs w:val="24"/>
        </w:rPr>
        <w:t>OSNOVNA ŠKOLA STJEPANA RADIĆA ČAGLIN</w:t>
      </w:r>
    </w:p>
    <w:p w:rsidR="003D6856" w:rsidRPr="003D6856" w:rsidRDefault="004C0FB6" w:rsidP="003D6856">
      <w:pPr>
        <w:pStyle w:val="Bezproreda"/>
        <w:rPr>
          <w:b/>
          <w:sz w:val="24"/>
          <w:szCs w:val="24"/>
        </w:rPr>
      </w:pPr>
      <w:r>
        <w:rPr>
          <w:b/>
          <w:sz w:val="24"/>
          <w:szCs w:val="24"/>
        </w:rPr>
        <w:t xml:space="preserve">ADRESA: </w:t>
      </w:r>
      <w:r w:rsidR="003D6856" w:rsidRPr="003D6856">
        <w:rPr>
          <w:b/>
          <w:sz w:val="24"/>
          <w:szCs w:val="24"/>
        </w:rPr>
        <w:t>Vladimira Nazora 3</w:t>
      </w:r>
      <w:r>
        <w:rPr>
          <w:b/>
          <w:sz w:val="24"/>
          <w:szCs w:val="24"/>
        </w:rPr>
        <w:t xml:space="preserve">, </w:t>
      </w:r>
      <w:r w:rsidR="003D6856" w:rsidRPr="003D6856">
        <w:rPr>
          <w:b/>
          <w:sz w:val="24"/>
          <w:szCs w:val="24"/>
        </w:rPr>
        <w:t>34350 Čaglin</w:t>
      </w:r>
    </w:p>
    <w:p w:rsidR="003D6856" w:rsidRPr="003D6856" w:rsidRDefault="003D6856" w:rsidP="003D6856">
      <w:pPr>
        <w:pStyle w:val="Bezproreda"/>
        <w:rPr>
          <w:b/>
          <w:sz w:val="24"/>
          <w:szCs w:val="24"/>
        </w:rPr>
      </w:pPr>
      <w:r w:rsidRPr="003D6856">
        <w:rPr>
          <w:b/>
          <w:sz w:val="24"/>
          <w:szCs w:val="24"/>
        </w:rPr>
        <w:t>OIB: 18173968246</w:t>
      </w:r>
    </w:p>
    <w:p w:rsidR="003D6856" w:rsidRPr="003D6856" w:rsidRDefault="003D6856" w:rsidP="003D6856">
      <w:pPr>
        <w:pStyle w:val="Bezproreda"/>
        <w:rPr>
          <w:b/>
          <w:sz w:val="24"/>
          <w:szCs w:val="24"/>
        </w:rPr>
      </w:pPr>
      <w:r w:rsidRPr="003D6856">
        <w:rPr>
          <w:b/>
          <w:sz w:val="24"/>
          <w:szCs w:val="24"/>
        </w:rPr>
        <w:t>RKP: 9675</w:t>
      </w:r>
    </w:p>
    <w:p w:rsidR="003D6856" w:rsidRPr="003D6856" w:rsidRDefault="003D6856" w:rsidP="003D6856">
      <w:pPr>
        <w:pStyle w:val="Bezproreda"/>
        <w:rPr>
          <w:b/>
          <w:sz w:val="24"/>
          <w:szCs w:val="24"/>
        </w:rPr>
      </w:pPr>
      <w:r w:rsidRPr="003D6856">
        <w:rPr>
          <w:b/>
          <w:sz w:val="24"/>
          <w:szCs w:val="24"/>
        </w:rPr>
        <w:t>MB: 03310094</w:t>
      </w:r>
    </w:p>
    <w:p w:rsidR="003D6856" w:rsidRPr="003D6856" w:rsidRDefault="003D6856" w:rsidP="003D6856">
      <w:pPr>
        <w:pStyle w:val="Bezproreda"/>
        <w:rPr>
          <w:b/>
          <w:sz w:val="24"/>
          <w:szCs w:val="24"/>
        </w:rPr>
      </w:pPr>
      <w:r w:rsidRPr="003D6856">
        <w:rPr>
          <w:b/>
          <w:sz w:val="24"/>
          <w:szCs w:val="24"/>
        </w:rPr>
        <w:t>Razina: 31 (proračunski korisnik jedinice lokalne i područne (regionalne) samouprave koji obavlja poslove u sklopu funkcija koje se decentraliziraju)</w:t>
      </w:r>
    </w:p>
    <w:p w:rsidR="003D6856" w:rsidRPr="003D6856" w:rsidRDefault="003D6856" w:rsidP="003D6856">
      <w:pPr>
        <w:pStyle w:val="Bezproreda"/>
        <w:rPr>
          <w:b/>
          <w:sz w:val="24"/>
          <w:szCs w:val="24"/>
        </w:rPr>
      </w:pPr>
      <w:r w:rsidRPr="003D6856">
        <w:rPr>
          <w:b/>
          <w:sz w:val="24"/>
          <w:szCs w:val="24"/>
        </w:rPr>
        <w:t>Razdjel: 000</w:t>
      </w:r>
    </w:p>
    <w:p w:rsidR="003D6856" w:rsidRPr="003D6856" w:rsidRDefault="003D6856" w:rsidP="003D6856">
      <w:pPr>
        <w:pStyle w:val="Bezproreda"/>
        <w:rPr>
          <w:b/>
          <w:sz w:val="24"/>
          <w:szCs w:val="24"/>
        </w:rPr>
      </w:pPr>
      <w:r w:rsidRPr="003D6856">
        <w:rPr>
          <w:b/>
          <w:sz w:val="24"/>
          <w:szCs w:val="24"/>
        </w:rPr>
        <w:t>Šifra djelatnosti: 8520 (Osnovno obrazovanje)</w:t>
      </w:r>
    </w:p>
    <w:p w:rsidR="003D6856" w:rsidRDefault="003D6856" w:rsidP="003D6856">
      <w:pPr>
        <w:pStyle w:val="Bezproreda"/>
        <w:rPr>
          <w:b/>
          <w:sz w:val="24"/>
          <w:szCs w:val="24"/>
        </w:rPr>
      </w:pPr>
      <w:r w:rsidRPr="003D6856">
        <w:rPr>
          <w:b/>
          <w:sz w:val="24"/>
          <w:szCs w:val="24"/>
        </w:rPr>
        <w:t>Šifra općine: 58 (Županija: Požeško-slavonska, Općina: Čaglin)</w:t>
      </w:r>
    </w:p>
    <w:p w:rsidR="004C0FB6" w:rsidRDefault="005B52C3" w:rsidP="003D6856">
      <w:pPr>
        <w:pStyle w:val="Bezproreda"/>
        <w:rPr>
          <w:b/>
          <w:sz w:val="24"/>
          <w:szCs w:val="24"/>
        </w:rPr>
      </w:pPr>
      <w:r>
        <w:rPr>
          <w:b/>
          <w:sz w:val="24"/>
          <w:szCs w:val="24"/>
        </w:rPr>
        <w:t>OZNAKA RAZDOBLJA: 2019-</w:t>
      </w:r>
      <w:r w:rsidR="00A80A1C">
        <w:rPr>
          <w:b/>
          <w:sz w:val="24"/>
          <w:szCs w:val="24"/>
        </w:rPr>
        <w:t>12</w:t>
      </w:r>
    </w:p>
    <w:p w:rsidR="00242683" w:rsidRPr="003D6856" w:rsidRDefault="00242683" w:rsidP="003D6856">
      <w:pPr>
        <w:pStyle w:val="Bezproreda"/>
        <w:rPr>
          <w:b/>
          <w:sz w:val="24"/>
          <w:szCs w:val="24"/>
        </w:rPr>
      </w:pPr>
    </w:p>
    <w:p w:rsidR="003D6856" w:rsidRPr="003D6856" w:rsidRDefault="003D6856" w:rsidP="003D6856">
      <w:pPr>
        <w:pStyle w:val="Bezproreda"/>
        <w:rPr>
          <w:b/>
          <w:sz w:val="24"/>
          <w:szCs w:val="24"/>
        </w:rPr>
      </w:pPr>
    </w:p>
    <w:p w:rsidR="003D6856" w:rsidRPr="00C54410" w:rsidRDefault="004C0FB6" w:rsidP="00C54410">
      <w:pPr>
        <w:pStyle w:val="Bezproreda"/>
        <w:jc w:val="center"/>
        <w:rPr>
          <w:b/>
          <w:sz w:val="24"/>
          <w:szCs w:val="24"/>
        </w:rPr>
      </w:pPr>
      <w:r w:rsidRPr="00C54410">
        <w:rPr>
          <w:b/>
          <w:sz w:val="24"/>
          <w:szCs w:val="24"/>
        </w:rPr>
        <w:t>BILJEŠKE UZ FINANCIJSKE IZVJEŠTAJE</w:t>
      </w:r>
      <w:r w:rsidR="003D6856" w:rsidRPr="00C54410">
        <w:rPr>
          <w:b/>
          <w:sz w:val="24"/>
          <w:szCs w:val="24"/>
        </w:rPr>
        <w:t xml:space="preserve"> ZA RAZDOBLJE</w:t>
      </w:r>
    </w:p>
    <w:p w:rsidR="003D6856" w:rsidRPr="00C54410" w:rsidRDefault="005B52C3" w:rsidP="006139B2">
      <w:pPr>
        <w:pStyle w:val="Bezproreda"/>
        <w:numPr>
          <w:ilvl w:val="0"/>
          <w:numId w:val="4"/>
        </w:numPr>
        <w:jc w:val="center"/>
        <w:rPr>
          <w:b/>
          <w:sz w:val="24"/>
          <w:szCs w:val="24"/>
        </w:rPr>
      </w:pPr>
      <w:r w:rsidRPr="00C54410">
        <w:rPr>
          <w:b/>
          <w:sz w:val="24"/>
          <w:szCs w:val="24"/>
        </w:rPr>
        <w:t xml:space="preserve">SIJEČANJ – </w:t>
      </w:r>
      <w:r w:rsidR="00C54410" w:rsidRPr="00C54410">
        <w:rPr>
          <w:b/>
          <w:sz w:val="24"/>
          <w:szCs w:val="24"/>
        </w:rPr>
        <w:t xml:space="preserve"> </w:t>
      </w:r>
      <w:r w:rsidRPr="00C54410">
        <w:rPr>
          <w:b/>
          <w:sz w:val="24"/>
          <w:szCs w:val="24"/>
        </w:rPr>
        <w:t>3</w:t>
      </w:r>
      <w:r w:rsidR="00A80A1C" w:rsidRPr="00C54410">
        <w:rPr>
          <w:b/>
          <w:sz w:val="24"/>
          <w:szCs w:val="24"/>
        </w:rPr>
        <w:t>1. PROSINAC</w:t>
      </w:r>
      <w:r w:rsidRPr="00C54410">
        <w:rPr>
          <w:b/>
          <w:sz w:val="24"/>
          <w:szCs w:val="24"/>
        </w:rPr>
        <w:t xml:space="preserve"> 2019.</w:t>
      </w:r>
      <w:r w:rsidR="003D6856" w:rsidRPr="00C54410">
        <w:rPr>
          <w:b/>
          <w:sz w:val="24"/>
          <w:szCs w:val="24"/>
        </w:rPr>
        <w:t xml:space="preserve"> GODINE</w:t>
      </w:r>
    </w:p>
    <w:p w:rsidR="002E0491" w:rsidRPr="00C54410" w:rsidRDefault="002E0491" w:rsidP="002E0491">
      <w:pPr>
        <w:pStyle w:val="Bezproreda"/>
        <w:jc w:val="center"/>
        <w:rPr>
          <w:b/>
          <w:sz w:val="24"/>
          <w:szCs w:val="24"/>
        </w:rPr>
      </w:pPr>
    </w:p>
    <w:p w:rsidR="002E0491" w:rsidRDefault="002E0491" w:rsidP="002E0491">
      <w:pPr>
        <w:pStyle w:val="Bezproreda"/>
        <w:rPr>
          <w:sz w:val="24"/>
          <w:szCs w:val="24"/>
        </w:rPr>
      </w:pPr>
      <w:r>
        <w:rPr>
          <w:sz w:val="24"/>
          <w:szCs w:val="24"/>
        </w:rPr>
        <w:t>Osnovna škola Stjepana Radića Čaglin je proračunski korisnik jedinice lokalne i područne (regionalne) samouprave koji obavlja poslove u sklopu funkcija koje se decentraliziraju.</w:t>
      </w:r>
    </w:p>
    <w:p w:rsidR="00083337" w:rsidRPr="00812637" w:rsidRDefault="002E0491" w:rsidP="00083337">
      <w:pPr>
        <w:pStyle w:val="Bezproreda"/>
        <w:rPr>
          <w:rFonts w:cs="Times New Roman"/>
          <w:sz w:val="24"/>
          <w:szCs w:val="24"/>
        </w:rPr>
      </w:pPr>
      <w:r>
        <w:rPr>
          <w:sz w:val="24"/>
          <w:szCs w:val="24"/>
        </w:rPr>
        <w:t>Osnovna djelatnos</w:t>
      </w:r>
      <w:r w:rsidR="00812637">
        <w:rPr>
          <w:sz w:val="24"/>
          <w:szCs w:val="24"/>
        </w:rPr>
        <w:t xml:space="preserve">t Škole je osnovno obrazovanje </w:t>
      </w:r>
      <w:r w:rsidR="00812637" w:rsidRPr="00812637">
        <w:rPr>
          <w:rFonts w:cs="Times New Roman"/>
          <w:sz w:val="24"/>
          <w:szCs w:val="24"/>
        </w:rPr>
        <w:t xml:space="preserve">i ne obavlja  niti jednu dodatnu ili gospodarsku djelatnost. </w:t>
      </w:r>
      <w:r w:rsidR="00083337" w:rsidRPr="00812637">
        <w:rPr>
          <w:rFonts w:cs="Times New Roman"/>
          <w:sz w:val="24"/>
          <w:szCs w:val="24"/>
        </w:rPr>
        <w:t>Tijekom godine nije došlo do promjena ustroja ili organizacije.</w:t>
      </w:r>
    </w:p>
    <w:p w:rsidR="00083337" w:rsidRDefault="00083337" w:rsidP="00083337">
      <w:pPr>
        <w:pStyle w:val="Bezproreda"/>
        <w:rPr>
          <w:sz w:val="24"/>
          <w:szCs w:val="24"/>
        </w:rPr>
      </w:pPr>
      <w:r>
        <w:rPr>
          <w:sz w:val="24"/>
          <w:szCs w:val="24"/>
        </w:rPr>
        <w:t>Škola nije obveznik PDV-a.</w:t>
      </w:r>
    </w:p>
    <w:p w:rsidR="00812637" w:rsidRDefault="009032CA" w:rsidP="00812637">
      <w:pPr>
        <w:pStyle w:val="Bezproreda"/>
        <w:rPr>
          <w:rFonts w:cs="Times New Roman"/>
          <w:sz w:val="24"/>
          <w:szCs w:val="24"/>
        </w:rPr>
      </w:pPr>
      <w:r>
        <w:rPr>
          <w:rFonts w:cs="Times New Roman"/>
          <w:sz w:val="24"/>
          <w:szCs w:val="24"/>
        </w:rPr>
        <w:t>Škola posluje u skladu sa Zakonom o odgoju i obrazovanju</w:t>
      </w:r>
      <w:r w:rsidR="00666547">
        <w:rPr>
          <w:rFonts w:cs="Times New Roman"/>
          <w:sz w:val="24"/>
          <w:szCs w:val="24"/>
        </w:rPr>
        <w:t xml:space="preserve"> u osnovnoj i srednjoj školi (</w:t>
      </w:r>
      <w:r>
        <w:rPr>
          <w:rFonts w:cs="Times New Roman"/>
          <w:sz w:val="24"/>
          <w:szCs w:val="24"/>
        </w:rPr>
        <w:t xml:space="preserve"> </w:t>
      </w:r>
      <w:r w:rsidR="00666547" w:rsidRPr="00666547">
        <w:rPr>
          <w:rFonts w:cs="Times New Roman"/>
          <w:sz w:val="24"/>
          <w:szCs w:val="24"/>
        </w:rPr>
        <w:t>NN 87/08, 86/09, 92/10, 105/10, 90/11, 5/12, 16/12, 86/12, 126/12, 94/13, 152/14, 07/17, 68/18, 98/19</w:t>
      </w:r>
      <w:r w:rsidR="00666547">
        <w:rPr>
          <w:rFonts w:cs="Times New Roman"/>
          <w:sz w:val="24"/>
          <w:szCs w:val="24"/>
        </w:rPr>
        <w:t xml:space="preserve">) </w:t>
      </w:r>
      <w:r>
        <w:rPr>
          <w:rFonts w:cs="Times New Roman"/>
          <w:sz w:val="24"/>
          <w:szCs w:val="24"/>
        </w:rPr>
        <w:t>te Statutom škole. Vodi proračunsko računovodstvo temeljem</w:t>
      </w:r>
      <w:r w:rsidR="00C06568">
        <w:rPr>
          <w:rFonts w:cs="Times New Roman"/>
          <w:sz w:val="24"/>
          <w:szCs w:val="24"/>
        </w:rPr>
        <w:t xml:space="preserve"> Zakona o proračunu</w:t>
      </w:r>
      <w:r w:rsidR="00666547">
        <w:rPr>
          <w:rFonts w:cs="Times New Roman"/>
          <w:sz w:val="24"/>
          <w:szCs w:val="24"/>
        </w:rPr>
        <w:t xml:space="preserve"> (</w:t>
      </w:r>
      <w:r w:rsidR="00666547" w:rsidRPr="00666547">
        <w:rPr>
          <w:rFonts w:cs="Times New Roman"/>
          <w:sz w:val="24"/>
          <w:szCs w:val="24"/>
        </w:rPr>
        <w:t>NN 87/08, 136/12, 15/15</w:t>
      </w:r>
      <w:r w:rsidR="00666547">
        <w:rPr>
          <w:rFonts w:cs="Times New Roman"/>
          <w:sz w:val="24"/>
          <w:szCs w:val="24"/>
        </w:rPr>
        <w:t>)</w:t>
      </w:r>
      <w:r w:rsidR="00C06568">
        <w:rPr>
          <w:rFonts w:cs="Times New Roman"/>
          <w:sz w:val="24"/>
          <w:szCs w:val="24"/>
        </w:rPr>
        <w:t>,</w:t>
      </w:r>
      <w:r>
        <w:rPr>
          <w:rFonts w:cs="Times New Roman"/>
          <w:sz w:val="24"/>
          <w:szCs w:val="24"/>
        </w:rPr>
        <w:t xml:space="preserve"> Pravilnika o proračunskom računovodstvu i </w:t>
      </w:r>
      <w:r w:rsidR="007C306F">
        <w:rPr>
          <w:rFonts w:cs="Times New Roman"/>
          <w:sz w:val="24"/>
          <w:szCs w:val="24"/>
        </w:rPr>
        <w:t>r</w:t>
      </w:r>
      <w:r>
        <w:rPr>
          <w:rFonts w:cs="Times New Roman"/>
          <w:sz w:val="24"/>
          <w:szCs w:val="24"/>
        </w:rPr>
        <w:t>ačunskom planu</w:t>
      </w:r>
      <w:r w:rsidR="00666547">
        <w:rPr>
          <w:rFonts w:cs="Times New Roman"/>
          <w:sz w:val="24"/>
          <w:szCs w:val="24"/>
        </w:rPr>
        <w:t xml:space="preserve"> (NN</w:t>
      </w:r>
      <w:r w:rsidR="00666547" w:rsidRPr="00666547">
        <w:rPr>
          <w:rFonts w:cs="Times New Roman"/>
          <w:sz w:val="24"/>
          <w:szCs w:val="24"/>
        </w:rPr>
        <w:t xml:space="preserve"> 124/14, 115/15, 87/16, 3/18 i 126/19)</w:t>
      </w:r>
      <w:r>
        <w:rPr>
          <w:rFonts w:cs="Times New Roman"/>
          <w:sz w:val="24"/>
          <w:szCs w:val="24"/>
        </w:rPr>
        <w:t>, a financijske izvještaje sastavlja i predaje u skladu s odredbama Pravilnika o financijskom izvještavanju u proračunskom računovodstvu</w:t>
      </w:r>
      <w:r w:rsidR="00666547">
        <w:rPr>
          <w:rFonts w:cs="Times New Roman"/>
          <w:sz w:val="24"/>
          <w:szCs w:val="24"/>
        </w:rPr>
        <w:t xml:space="preserve"> (</w:t>
      </w:r>
      <w:r w:rsidR="00666547" w:rsidRPr="00666547">
        <w:rPr>
          <w:rFonts w:cs="Times New Roman"/>
          <w:sz w:val="24"/>
          <w:szCs w:val="24"/>
        </w:rPr>
        <w:t>03/15, 93/15, 135/15, 2/17, 28/17, 112/18 i 126/19)</w:t>
      </w:r>
      <w:r>
        <w:rPr>
          <w:rFonts w:cs="Times New Roman"/>
          <w:sz w:val="24"/>
          <w:szCs w:val="24"/>
        </w:rPr>
        <w:t>.</w:t>
      </w:r>
    </w:p>
    <w:p w:rsidR="007C306F" w:rsidRPr="00812637" w:rsidRDefault="007C306F" w:rsidP="00812637">
      <w:pPr>
        <w:pStyle w:val="Bezproreda"/>
        <w:rPr>
          <w:rFonts w:cs="Times New Roman"/>
          <w:sz w:val="24"/>
          <w:szCs w:val="24"/>
        </w:rPr>
      </w:pPr>
      <w:r>
        <w:rPr>
          <w:rFonts w:cs="Times New Roman"/>
          <w:sz w:val="24"/>
          <w:szCs w:val="24"/>
        </w:rPr>
        <w:t>Godišnji financijski izvještaji Osnovne škole Stjepana Radića Čaglin sastavljeni su nakon što su proknjižene sve poslovne promjene, događaji i transakcije za razdoblje siječanj-prosinac 2019. godine</w:t>
      </w:r>
      <w:r w:rsidR="00083337">
        <w:rPr>
          <w:rFonts w:cs="Times New Roman"/>
          <w:sz w:val="24"/>
          <w:szCs w:val="24"/>
        </w:rPr>
        <w:t>, prema odredbama Pravilnika o financijskom izvještavanju u proračunskom računovodstvu  u zakonom određenim rokovima što za proračunske korisnike jedinica lokalne i područne samouprave znači predaju do 31. siječnja 2020. godine.</w:t>
      </w:r>
    </w:p>
    <w:p w:rsidR="003D6856" w:rsidRDefault="00812637" w:rsidP="004C0FB6">
      <w:pPr>
        <w:pStyle w:val="Bezproreda"/>
        <w:rPr>
          <w:sz w:val="24"/>
          <w:szCs w:val="24"/>
        </w:rPr>
      </w:pPr>
      <w:r>
        <w:rPr>
          <w:sz w:val="24"/>
          <w:szCs w:val="24"/>
        </w:rPr>
        <w:t>Odgovorna osoba Škole je Slađana Švajda, ravnateljica.</w:t>
      </w:r>
    </w:p>
    <w:p w:rsidR="004C0FB6" w:rsidRDefault="004C0FB6" w:rsidP="004C0FB6">
      <w:pPr>
        <w:pStyle w:val="Bezproreda"/>
        <w:rPr>
          <w:b/>
          <w:sz w:val="24"/>
          <w:szCs w:val="24"/>
        </w:rPr>
      </w:pPr>
      <w:r>
        <w:rPr>
          <w:sz w:val="24"/>
          <w:szCs w:val="24"/>
        </w:rPr>
        <w:t xml:space="preserve">Bilješke uz financijske izvještaje </w:t>
      </w:r>
      <w:r w:rsidR="00812637">
        <w:rPr>
          <w:sz w:val="24"/>
          <w:szCs w:val="24"/>
        </w:rPr>
        <w:t>sastavljala je Irena Bardač, voditelj računovodstva.</w:t>
      </w:r>
    </w:p>
    <w:p w:rsidR="005A77FE" w:rsidRDefault="005A77FE" w:rsidP="005A77FE">
      <w:pPr>
        <w:pStyle w:val="Bezproreda"/>
        <w:rPr>
          <w:b/>
          <w:sz w:val="24"/>
          <w:szCs w:val="24"/>
        </w:rPr>
      </w:pPr>
    </w:p>
    <w:p w:rsidR="00812637" w:rsidRDefault="00812637" w:rsidP="005A77FE">
      <w:pPr>
        <w:pStyle w:val="Bezproreda"/>
        <w:rPr>
          <w:b/>
          <w:sz w:val="28"/>
          <w:szCs w:val="28"/>
          <w:u w:val="single"/>
        </w:rPr>
      </w:pPr>
    </w:p>
    <w:p w:rsidR="001F1B49" w:rsidRDefault="001F1B49" w:rsidP="00014900">
      <w:pPr>
        <w:pStyle w:val="Bezproreda"/>
        <w:rPr>
          <w:sz w:val="24"/>
          <w:szCs w:val="24"/>
        </w:rPr>
      </w:pPr>
    </w:p>
    <w:p w:rsidR="00666547" w:rsidRDefault="00666547" w:rsidP="00014900">
      <w:pPr>
        <w:pStyle w:val="Bezproreda"/>
        <w:rPr>
          <w:b/>
          <w:sz w:val="28"/>
          <w:szCs w:val="28"/>
          <w:u w:val="single"/>
        </w:rPr>
      </w:pPr>
    </w:p>
    <w:p w:rsidR="00666547" w:rsidRDefault="00666547" w:rsidP="00014900">
      <w:pPr>
        <w:pStyle w:val="Bezproreda"/>
        <w:rPr>
          <w:b/>
          <w:sz w:val="28"/>
          <w:szCs w:val="28"/>
          <w:u w:val="single"/>
        </w:rPr>
      </w:pPr>
    </w:p>
    <w:p w:rsidR="00666547" w:rsidRDefault="00666547" w:rsidP="00014900">
      <w:pPr>
        <w:pStyle w:val="Bezproreda"/>
        <w:rPr>
          <w:b/>
          <w:sz w:val="28"/>
          <w:szCs w:val="28"/>
          <w:u w:val="single"/>
        </w:rPr>
      </w:pPr>
    </w:p>
    <w:p w:rsidR="00666547" w:rsidRDefault="00666547" w:rsidP="00014900">
      <w:pPr>
        <w:pStyle w:val="Bezproreda"/>
        <w:rPr>
          <w:b/>
          <w:sz w:val="28"/>
          <w:szCs w:val="28"/>
          <w:u w:val="single"/>
        </w:rPr>
      </w:pPr>
    </w:p>
    <w:p w:rsidR="00666547" w:rsidRDefault="00666547" w:rsidP="00014900">
      <w:pPr>
        <w:pStyle w:val="Bezproreda"/>
        <w:rPr>
          <w:b/>
          <w:sz w:val="28"/>
          <w:szCs w:val="28"/>
          <w:u w:val="single"/>
        </w:rPr>
      </w:pPr>
    </w:p>
    <w:p w:rsidR="00666547" w:rsidRDefault="00666547" w:rsidP="00014900">
      <w:pPr>
        <w:pStyle w:val="Bezproreda"/>
        <w:rPr>
          <w:b/>
          <w:sz w:val="28"/>
          <w:szCs w:val="28"/>
          <w:u w:val="single"/>
        </w:rPr>
      </w:pPr>
    </w:p>
    <w:p w:rsidR="00C54410" w:rsidRDefault="00C54410" w:rsidP="007432D1">
      <w:pPr>
        <w:spacing w:after="0" w:line="240" w:lineRule="auto"/>
        <w:rPr>
          <w:b/>
          <w:i/>
          <w:sz w:val="28"/>
          <w:szCs w:val="28"/>
          <w:u w:val="single"/>
        </w:rPr>
      </w:pPr>
    </w:p>
    <w:p w:rsidR="00C54410" w:rsidRDefault="00C54410" w:rsidP="007432D1">
      <w:pPr>
        <w:spacing w:after="0" w:line="240" w:lineRule="auto"/>
        <w:rPr>
          <w:b/>
          <w:i/>
          <w:sz w:val="28"/>
          <w:szCs w:val="28"/>
          <w:u w:val="single"/>
        </w:rPr>
      </w:pPr>
    </w:p>
    <w:p w:rsidR="007432D1" w:rsidRPr="00070D23" w:rsidRDefault="007432D1" w:rsidP="007432D1">
      <w:pPr>
        <w:spacing w:after="0" w:line="240" w:lineRule="auto"/>
        <w:rPr>
          <w:b/>
          <w:i/>
          <w:sz w:val="28"/>
          <w:szCs w:val="28"/>
          <w:u w:val="single"/>
        </w:rPr>
      </w:pPr>
      <w:r w:rsidRPr="00070D23">
        <w:rPr>
          <w:b/>
          <w:i/>
          <w:sz w:val="28"/>
          <w:szCs w:val="28"/>
          <w:u w:val="single"/>
        </w:rPr>
        <w:lastRenderedPageBreak/>
        <w:t xml:space="preserve">BILJEŠKE UZ OBRAZAC BILANCA </w:t>
      </w:r>
    </w:p>
    <w:p w:rsidR="00070D23" w:rsidRDefault="00070D23" w:rsidP="007432D1">
      <w:pPr>
        <w:spacing w:after="0" w:line="240" w:lineRule="auto"/>
        <w:rPr>
          <w:sz w:val="24"/>
          <w:szCs w:val="24"/>
        </w:rPr>
      </w:pPr>
    </w:p>
    <w:p w:rsidR="007432D1" w:rsidRPr="007432D1" w:rsidRDefault="007432D1" w:rsidP="007432D1">
      <w:pPr>
        <w:spacing w:after="0" w:line="240" w:lineRule="auto"/>
        <w:rPr>
          <w:sz w:val="24"/>
          <w:szCs w:val="24"/>
        </w:rPr>
      </w:pPr>
      <w:r w:rsidRPr="007432D1">
        <w:rPr>
          <w:sz w:val="24"/>
          <w:szCs w:val="24"/>
        </w:rPr>
        <w:t>Obvezne bilješke uz bilancu iz čl.14. Pravilnika ne iskazuju se u tablicama jer nema ugovornih odnosa i slično koji uz ispunjenje određenih uvjeta mogu postati obveza ili imovina te ih Škola nema iskazane u svojim poslovnim knjigama i Bilanci.</w:t>
      </w:r>
    </w:p>
    <w:p w:rsidR="007432D1" w:rsidRPr="007432D1" w:rsidRDefault="007432D1" w:rsidP="007432D1">
      <w:pPr>
        <w:spacing w:after="0" w:line="240" w:lineRule="auto"/>
        <w:rPr>
          <w:sz w:val="24"/>
          <w:szCs w:val="24"/>
        </w:rPr>
      </w:pPr>
      <w:r w:rsidRPr="007432D1">
        <w:rPr>
          <w:sz w:val="24"/>
          <w:szCs w:val="24"/>
        </w:rPr>
        <w:t xml:space="preserve">Škola nema sudskih sporova u tijeku. </w:t>
      </w:r>
    </w:p>
    <w:p w:rsidR="007432D1" w:rsidRPr="007432D1" w:rsidRDefault="007432D1" w:rsidP="007432D1">
      <w:pPr>
        <w:spacing w:after="0" w:line="240" w:lineRule="auto"/>
        <w:rPr>
          <w:b/>
          <w:sz w:val="24"/>
          <w:szCs w:val="24"/>
        </w:rPr>
      </w:pPr>
      <w:r w:rsidRPr="007432D1">
        <w:rPr>
          <w:b/>
          <w:sz w:val="24"/>
          <w:szCs w:val="24"/>
        </w:rPr>
        <w:t xml:space="preserve"> </w:t>
      </w:r>
    </w:p>
    <w:p w:rsidR="00F719C5" w:rsidRDefault="007432D1" w:rsidP="007432D1">
      <w:pPr>
        <w:spacing w:after="0" w:line="240" w:lineRule="auto"/>
        <w:rPr>
          <w:b/>
          <w:sz w:val="24"/>
          <w:szCs w:val="24"/>
        </w:rPr>
      </w:pPr>
      <w:r w:rsidRPr="007432D1">
        <w:rPr>
          <w:b/>
          <w:sz w:val="24"/>
          <w:szCs w:val="24"/>
        </w:rPr>
        <w:t>AOP 0</w:t>
      </w:r>
      <w:r w:rsidR="009F1C15">
        <w:rPr>
          <w:b/>
          <w:sz w:val="24"/>
          <w:szCs w:val="24"/>
        </w:rPr>
        <w:t>14</w:t>
      </w:r>
      <w:r w:rsidRPr="007432D1">
        <w:rPr>
          <w:b/>
          <w:sz w:val="24"/>
          <w:szCs w:val="24"/>
        </w:rPr>
        <w:t xml:space="preserve">  </w:t>
      </w:r>
      <w:r w:rsidR="009F1C15">
        <w:rPr>
          <w:b/>
          <w:sz w:val="24"/>
          <w:szCs w:val="24"/>
        </w:rPr>
        <w:t>Postrojenja i oprema</w:t>
      </w:r>
      <w:r w:rsidR="00A01503">
        <w:rPr>
          <w:b/>
          <w:sz w:val="24"/>
          <w:szCs w:val="24"/>
        </w:rPr>
        <w:t xml:space="preserve"> </w:t>
      </w:r>
    </w:p>
    <w:p w:rsidR="007432D1" w:rsidRDefault="00A01503" w:rsidP="007432D1">
      <w:pPr>
        <w:spacing w:after="0" w:line="240" w:lineRule="auto"/>
        <w:rPr>
          <w:sz w:val="24"/>
          <w:szCs w:val="24"/>
        </w:rPr>
      </w:pPr>
      <w:r>
        <w:rPr>
          <w:sz w:val="24"/>
          <w:szCs w:val="24"/>
        </w:rPr>
        <w:t xml:space="preserve">Vrijednost postrojenja i opreme povećana je za nabavnu vrijednost </w:t>
      </w:r>
      <w:r w:rsidR="00F719C5">
        <w:rPr>
          <w:sz w:val="24"/>
          <w:szCs w:val="24"/>
        </w:rPr>
        <w:t>postrojenja i opreme u iznosu 173.276,00 kuna, te nakon knjiženja amortizacije sa stanjem na dan 31.12.2019. godine ukupno povećanje vrijednosti postrojenja i opreme je 57.697,00 kn tj. 12,5%.</w:t>
      </w:r>
    </w:p>
    <w:p w:rsidR="009F1C15" w:rsidRDefault="00F719C5" w:rsidP="007432D1">
      <w:pPr>
        <w:spacing w:after="0" w:line="240" w:lineRule="auto"/>
        <w:rPr>
          <w:sz w:val="24"/>
          <w:szCs w:val="24"/>
        </w:rPr>
      </w:pPr>
      <w:r w:rsidRPr="00F719C5">
        <w:rPr>
          <w:b/>
          <w:sz w:val="24"/>
          <w:szCs w:val="24"/>
        </w:rPr>
        <w:t xml:space="preserve">AOP 030 Knjige, umjetnička djela i ostale umjetničke vrijednosti </w:t>
      </w:r>
    </w:p>
    <w:p w:rsidR="007432D1" w:rsidRPr="007432D1" w:rsidRDefault="00F719C5" w:rsidP="007432D1">
      <w:pPr>
        <w:spacing w:after="0" w:line="240" w:lineRule="auto"/>
        <w:rPr>
          <w:sz w:val="24"/>
          <w:szCs w:val="24"/>
        </w:rPr>
      </w:pPr>
      <w:r>
        <w:rPr>
          <w:sz w:val="24"/>
          <w:szCs w:val="24"/>
        </w:rPr>
        <w:t xml:space="preserve">Vrijednost knjiga povećana je za nabavnu vrijednost u iznosu </w:t>
      </w:r>
      <w:r w:rsidR="00501D23">
        <w:rPr>
          <w:sz w:val="24"/>
          <w:szCs w:val="24"/>
        </w:rPr>
        <w:t xml:space="preserve">od </w:t>
      </w:r>
      <w:r>
        <w:rPr>
          <w:sz w:val="24"/>
          <w:szCs w:val="24"/>
        </w:rPr>
        <w:t>83.992,00 kun</w:t>
      </w:r>
      <w:r w:rsidR="00501D23">
        <w:rPr>
          <w:sz w:val="24"/>
          <w:szCs w:val="24"/>
        </w:rPr>
        <w:t>e</w:t>
      </w:r>
      <w:r>
        <w:rPr>
          <w:sz w:val="24"/>
          <w:szCs w:val="24"/>
        </w:rPr>
        <w:t xml:space="preserve">, te nakon knjiženja amortizacije sa stanjem 31.12.2019. godine ukupno povećanje vrijednosti knjiga je </w:t>
      </w:r>
      <w:r w:rsidR="00501D23">
        <w:rPr>
          <w:sz w:val="24"/>
          <w:szCs w:val="24"/>
        </w:rPr>
        <w:t>70.492,00 kune, tj. 359,6%. Vrijednost knjiga uvelike je povećana zbog nabave višegodišnjih udžbenika za sve učenike Škole financirane od strane Državnog proračuna.</w:t>
      </w:r>
    </w:p>
    <w:p w:rsidR="007432D1" w:rsidRPr="007432D1" w:rsidRDefault="007432D1" w:rsidP="007432D1">
      <w:pPr>
        <w:spacing w:after="0" w:line="240" w:lineRule="auto"/>
        <w:rPr>
          <w:b/>
          <w:sz w:val="24"/>
          <w:szCs w:val="24"/>
        </w:rPr>
      </w:pPr>
      <w:r w:rsidRPr="007432D1">
        <w:rPr>
          <w:b/>
          <w:sz w:val="24"/>
          <w:szCs w:val="24"/>
        </w:rPr>
        <w:t>AOP 063</w:t>
      </w:r>
      <w:r w:rsidR="00501D23">
        <w:rPr>
          <w:b/>
          <w:sz w:val="24"/>
          <w:szCs w:val="24"/>
        </w:rPr>
        <w:t xml:space="preserve"> - 065</w:t>
      </w:r>
      <w:r w:rsidRPr="007432D1">
        <w:rPr>
          <w:b/>
          <w:sz w:val="24"/>
          <w:szCs w:val="24"/>
        </w:rPr>
        <w:t xml:space="preserve"> Financijska imovina </w:t>
      </w:r>
    </w:p>
    <w:p w:rsidR="002F1E14" w:rsidRDefault="007432D1" w:rsidP="007432D1">
      <w:pPr>
        <w:spacing w:after="0" w:line="240" w:lineRule="auto"/>
        <w:rPr>
          <w:sz w:val="24"/>
          <w:szCs w:val="24"/>
        </w:rPr>
      </w:pPr>
      <w:r w:rsidRPr="007432D1">
        <w:rPr>
          <w:sz w:val="24"/>
          <w:szCs w:val="24"/>
        </w:rPr>
        <w:t xml:space="preserve">Usporedbom stanja financijske imovine na početku i kraju godine dolazimo do podatka da je financijska imovina </w:t>
      </w:r>
      <w:r w:rsidR="009F3954">
        <w:rPr>
          <w:sz w:val="24"/>
          <w:szCs w:val="24"/>
        </w:rPr>
        <w:t>veća</w:t>
      </w:r>
      <w:r w:rsidRPr="007432D1">
        <w:rPr>
          <w:sz w:val="24"/>
          <w:szCs w:val="24"/>
        </w:rPr>
        <w:t xml:space="preserve"> za </w:t>
      </w:r>
      <w:r w:rsidR="002F1E14">
        <w:rPr>
          <w:sz w:val="24"/>
          <w:szCs w:val="24"/>
        </w:rPr>
        <w:t>96,7</w:t>
      </w:r>
      <w:r w:rsidRPr="007432D1">
        <w:rPr>
          <w:sz w:val="24"/>
          <w:szCs w:val="24"/>
        </w:rPr>
        <w:t xml:space="preserve">%. Stanje na kraju godine je </w:t>
      </w:r>
      <w:r w:rsidR="002F1E14">
        <w:rPr>
          <w:sz w:val="24"/>
          <w:szCs w:val="24"/>
        </w:rPr>
        <w:t>veće</w:t>
      </w:r>
      <w:r w:rsidRPr="007432D1">
        <w:rPr>
          <w:sz w:val="24"/>
          <w:szCs w:val="24"/>
        </w:rPr>
        <w:t xml:space="preserve"> zbog </w:t>
      </w:r>
      <w:r w:rsidR="002F1E14">
        <w:rPr>
          <w:sz w:val="24"/>
          <w:szCs w:val="24"/>
        </w:rPr>
        <w:t xml:space="preserve">dobivenih sredstava iz Državnog proračuna koja nisu utrošena u 2019. godini, zbog obveze povrata sredstava u nadležni proračun koja smo dobili kao predujam za financiranje energetske obnove Područne škole Ruševo i zbog donacija koje su primljene u 2019., a bit će utrošene u 2020. godini. </w:t>
      </w:r>
    </w:p>
    <w:p w:rsidR="002F1E14" w:rsidRDefault="002F1E14" w:rsidP="007432D1">
      <w:pPr>
        <w:spacing w:after="0" w:line="240" w:lineRule="auto"/>
        <w:rPr>
          <w:b/>
          <w:sz w:val="24"/>
          <w:szCs w:val="24"/>
        </w:rPr>
      </w:pPr>
      <w:r w:rsidRPr="002F1E14">
        <w:rPr>
          <w:b/>
          <w:sz w:val="24"/>
          <w:szCs w:val="24"/>
        </w:rPr>
        <w:t xml:space="preserve">AOP 080 Ostala potraživanja </w:t>
      </w:r>
    </w:p>
    <w:p w:rsidR="002F1E14" w:rsidRPr="002F1E14" w:rsidRDefault="00D82976" w:rsidP="007432D1">
      <w:pPr>
        <w:spacing w:after="0" w:line="240" w:lineRule="auto"/>
        <w:rPr>
          <w:sz w:val="24"/>
          <w:szCs w:val="24"/>
        </w:rPr>
      </w:pPr>
      <w:r>
        <w:rPr>
          <w:sz w:val="24"/>
          <w:szCs w:val="24"/>
        </w:rPr>
        <w:t xml:space="preserve">Usporedbom stanja potraživanja na početku i kraju godine, indeks je znatno uvećan zbog nastanka potraživanja prema HZZO-u za bolovanja kojih </w:t>
      </w:r>
      <w:r w:rsidR="007B2115">
        <w:rPr>
          <w:sz w:val="24"/>
          <w:szCs w:val="24"/>
        </w:rPr>
        <w:t>prijašnjih godina nije b</w:t>
      </w:r>
      <w:r>
        <w:rPr>
          <w:sz w:val="24"/>
          <w:szCs w:val="24"/>
        </w:rPr>
        <w:t xml:space="preserve">ilo </w:t>
      </w:r>
      <w:r w:rsidR="007B2115">
        <w:rPr>
          <w:sz w:val="24"/>
          <w:szCs w:val="24"/>
        </w:rPr>
        <w:t xml:space="preserve">u tolikom iznosu. </w:t>
      </w:r>
    </w:p>
    <w:p w:rsidR="007432D1" w:rsidRPr="007432D1" w:rsidRDefault="007432D1" w:rsidP="007432D1">
      <w:pPr>
        <w:spacing w:after="0" w:line="240" w:lineRule="auto"/>
        <w:rPr>
          <w:sz w:val="24"/>
          <w:szCs w:val="24"/>
        </w:rPr>
      </w:pPr>
      <w:r w:rsidRPr="007432D1">
        <w:rPr>
          <w:b/>
          <w:sz w:val="24"/>
          <w:szCs w:val="24"/>
        </w:rPr>
        <w:t>AOP 158 Rashodi budućih razdoblja</w:t>
      </w:r>
    </w:p>
    <w:p w:rsidR="007432D1" w:rsidRDefault="007432D1" w:rsidP="007432D1">
      <w:pPr>
        <w:spacing w:after="0" w:line="240" w:lineRule="auto"/>
        <w:rPr>
          <w:sz w:val="24"/>
          <w:szCs w:val="24"/>
        </w:rPr>
      </w:pPr>
      <w:r w:rsidRPr="007432D1">
        <w:rPr>
          <w:sz w:val="24"/>
          <w:szCs w:val="24"/>
        </w:rPr>
        <w:t xml:space="preserve">Kontinuirani rashodi </w:t>
      </w:r>
      <w:r w:rsidR="007B2115">
        <w:rPr>
          <w:sz w:val="24"/>
          <w:szCs w:val="24"/>
        </w:rPr>
        <w:t xml:space="preserve">budućih razdoblja </w:t>
      </w:r>
      <w:r w:rsidRPr="007432D1">
        <w:rPr>
          <w:sz w:val="24"/>
          <w:szCs w:val="24"/>
        </w:rPr>
        <w:t>obuhvaćaju samo rashode za zaposlene te je sukladno čl. 39 st.2 Pravilnika o proračunskom računovodstvu plaća za prosinac 201</w:t>
      </w:r>
      <w:r w:rsidR="007B2115">
        <w:rPr>
          <w:sz w:val="24"/>
          <w:szCs w:val="24"/>
        </w:rPr>
        <w:t>9</w:t>
      </w:r>
      <w:r w:rsidRPr="007432D1">
        <w:rPr>
          <w:sz w:val="24"/>
          <w:szCs w:val="24"/>
        </w:rPr>
        <w:t>. godine koja bi bila bi 13. rashod u 201</w:t>
      </w:r>
      <w:r w:rsidR="007B2115">
        <w:rPr>
          <w:sz w:val="24"/>
          <w:szCs w:val="24"/>
        </w:rPr>
        <w:t>9</w:t>
      </w:r>
      <w:r w:rsidRPr="007432D1">
        <w:rPr>
          <w:sz w:val="24"/>
          <w:szCs w:val="24"/>
        </w:rPr>
        <w:t>. godini, proknjižena kao rashod budućeg razdoblja.</w:t>
      </w:r>
    </w:p>
    <w:p w:rsidR="007B2115" w:rsidRDefault="007B2115" w:rsidP="007432D1">
      <w:pPr>
        <w:spacing w:after="0" w:line="240" w:lineRule="auto"/>
        <w:rPr>
          <w:b/>
          <w:sz w:val="24"/>
          <w:szCs w:val="24"/>
        </w:rPr>
      </w:pPr>
      <w:r w:rsidRPr="007B2115">
        <w:rPr>
          <w:b/>
          <w:sz w:val="24"/>
          <w:szCs w:val="24"/>
        </w:rPr>
        <w:t xml:space="preserve">AOP 166 Obveze za materijalne rashode </w:t>
      </w:r>
    </w:p>
    <w:p w:rsidR="007B2115" w:rsidRDefault="007B2115" w:rsidP="007432D1">
      <w:pPr>
        <w:spacing w:after="0" w:line="240" w:lineRule="auto"/>
        <w:rPr>
          <w:sz w:val="24"/>
          <w:szCs w:val="24"/>
        </w:rPr>
      </w:pPr>
      <w:r>
        <w:rPr>
          <w:sz w:val="24"/>
          <w:szCs w:val="24"/>
        </w:rPr>
        <w:t>Usporedbom stanja obveza za materijalne rashode na početku i kraju godine indeks je znatno uvećan</w:t>
      </w:r>
      <w:r w:rsidR="00ED6E66">
        <w:rPr>
          <w:sz w:val="24"/>
          <w:szCs w:val="24"/>
        </w:rPr>
        <w:t xml:space="preserve"> u najvećem dijelu </w:t>
      </w:r>
      <w:r>
        <w:rPr>
          <w:sz w:val="24"/>
          <w:szCs w:val="24"/>
        </w:rPr>
        <w:t xml:space="preserve">zbog </w:t>
      </w:r>
      <w:r w:rsidR="00ED6E66">
        <w:rPr>
          <w:sz w:val="24"/>
          <w:szCs w:val="24"/>
        </w:rPr>
        <w:t>obveza za radove na energetskoj obnovi Područne škole Ruševo te radovima na investicijskom ulaganju.</w:t>
      </w:r>
    </w:p>
    <w:p w:rsidR="00ED6E66" w:rsidRDefault="00ED6E66" w:rsidP="007432D1">
      <w:pPr>
        <w:spacing w:after="0" w:line="240" w:lineRule="auto"/>
        <w:rPr>
          <w:b/>
          <w:sz w:val="24"/>
          <w:szCs w:val="24"/>
        </w:rPr>
      </w:pPr>
      <w:r w:rsidRPr="00ED6E66">
        <w:rPr>
          <w:b/>
          <w:sz w:val="24"/>
          <w:szCs w:val="24"/>
        </w:rPr>
        <w:t>AOP 174 Ostale tekuće obveze</w:t>
      </w:r>
    </w:p>
    <w:p w:rsidR="00C60EA7" w:rsidRDefault="00C60EA7" w:rsidP="00C60EA7">
      <w:pPr>
        <w:pStyle w:val="Bezproreda"/>
        <w:rPr>
          <w:sz w:val="24"/>
          <w:szCs w:val="24"/>
        </w:rPr>
      </w:pPr>
      <w:r>
        <w:rPr>
          <w:sz w:val="24"/>
          <w:szCs w:val="24"/>
        </w:rPr>
        <w:t>Indeks je znatno uvećan zbog  međusobnih obveza proračunskih korisnika – obveze za bolovanje preko 42 dana i obveza prema nadležnom proračunu za sredstva za predfinanciranje (u iznosu 283.567,74 kuna).</w:t>
      </w:r>
    </w:p>
    <w:p w:rsidR="00ED6E66" w:rsidRDefault="00ED6E66" w:rsidP="007432D1">
      <w:pPr>
        <w:spacing w:after="0" w:line="240" w:lineRule="auto"/>
        <w:rPr>
          <w:sz w:val="24"/>
          <w:szCs w:val="24"/>
        </w:rPr>
      </w:pPr>
    </w:p>
    <w:p w:rsidR="00070D23" w:rsidRDefault="00070D23" w:rsidP="007432D1">
      <w:pPr>
        <w:spacing w:after="0" w:line="240" w:lineRule="auto"/>
        <w:rPr>
          <w:b/>
          <w:sz w:val="24"/>
          <w:szCs w:val="24"/>
        </w:rPr>
      </w:pPr>
      <w:r w:rsidRPr="00070D23">
        <w:rPr>
          <w:b/>
          <w:sz w:val="24"/>
          <w:szCs w:val="24"/>
        </w:rPr>
        <w:t>AOP 233 Višak prihoda poslovanja i AOP 238 Manjak prihoda od nefinancijske imovine</w:t>
      </w:r>
    </w:p>
    <w:p w:rsidR="00070D23" w:rsidRDefault="00070D23" w:rsidP="007432D1">
      <w:pPr>
        <w:spacing w:after="0" w:line="240" w:lineRule="auto"/>
        <w:rPr>
          <w:sz w:val="24"/>
          <w:szCs w:val="24"/>
        </w:rPr>
      </w:pPr>
      <w:r>
        <w:rPr>
          <w:sz w:val="24"/>
          <w:szCs w:val="24"/>
        </w:rPr>
        <w:t>U izvještajnom razdoblju dobivene su kapitalne donacije iz Državnog proračuna i nadležnog proračuna (Županija) pa je provedena obvezna korekcija rezultata sukladno Pravilniku o proračunskom računovodstvu i računskom planu.</w:t>
      </w:r>
    </w:p>
    <w:p w:rsidR="00070D23" w:rsidRDefault="00070D23" w:rsidP="00070D23">
      <w:pPr>
        <w:spacing w:after="0" w:line="240" w:lineRule="auto"/>
        <w:rPr>
          <w:sz w:val="24"/>
          <w:szCs w:val="24"/>
        </w:rPr>
      </w:pPr>
      <w:bookmarkStart w:id="1" w:name="_Hlk31284895"/>
      <w:r>
        <w:rPr>
          <w:sz w:val="24"/>
          <w:szCs w:val="24"/>
        </w:rPr>
        <w:t xml:space="preserve">Korekcijom rezultata umanjen je višak prihoda poslovanja i manjak prihoda od nefinancijske imovine.  Ukupan rezultat ostao je isti, ali prikaz rezultata u Bilanci razlikuje se onom u Obrascu PR-RAS. </w:t>
      </w:r>
    </w:p>
    <w:bookmarkEnd w:id="1"/>
    <w:p w:rsidR="0004539D" w:rsidRPr="00070D23" w:rsidRDefault="004B44DC" w:rsidP="00070D23">
      <w:pPr>
        <w:spacing w:after="0" w:line="240" w:lineRule="auto"/>
        <w:rPr>
          <w:sz w:val="24"/>
          <w:szCs w:val="24"/>
        </w:rPr>
      </w:pPr>
      <w:r w:rsidRPr="00070D23">
        <w:rPr>
          <w:b/>
          <w:i/>
          <w:sz w:val="28"/>
          <w:szCs w:val="28"/>
          <w:u w:val="single"/>
        </w:rPr>
        <w:lastRenderedPageBreak/>
        <w:t>BILJEŠKE UZ OBRAZAC OBVEZE</w:t>
      </w:r>
    </w:p>
    <w:p w:rsidR="004B44DC" w:rsidRPr="00070D23" w:rsidRDefault="004B44DC" w:rsidP="00014900">
      <w:pPr>
        <w:pStyle w:val="Bezproreda"/>
        <w:rPr>
          <w:b/>
          <w:i/>
          <w:sz w:val="24"/>
          <w:szCs w:val="24"/>
          <w:u w:val="single"/>
        </w:rPr>
      </w:pPr>
    </w:p>
    <w:p w:rsidR="004B44DC" w:rsidRDefault="004B44DC" w:rsidP="00014900">
      <w:pPr>
        <w:pStyle w:val="Bezproreda"/>
        <w:rPr>
          <w:sz w:val="24"/>
          <w:szCs w:val="24"/>
        </w:rPr>
      </w:pPr>
      <w:r w:rsidRPr="0056093D">
        <w:rPr>
          <w:b/>
          <w:sz w:val="24"/>
          <w:szCs w:val="24"/>
        </w:rPr>
        <w:t>AOP 00</w:t>
      </w:r>
      <w:r w:rsidRPr="005B52C3">
        <w:rPr>
          <w:b/>
          <w:sz w:val="24"/>
          <w:szCs w:val="24"/>
        </w:rPr>
        <w:t>1</w:t>
      </w:r>
      <w:r>
        <w:rPr>
          <w:sz w:val="24"/>
          <w:szCs w:val="24"/>
        </w:rPr>
        <w:t xml:space="preserve"> predstavlja stanje obveza na početku razdoblja tj. 1. </w:t>
      </w:r>
      <w:r w:rsidR="005B52C3">
        <w:rPr>
          <w:sz w:val="24"/>
          <w:szCs w:val="24"/>
        </w:rPr>
        <w:t>siječnja 2019</w:t>
      </w:r>
      <w:r w:rsidR="00CC5E98">
        <w:rPr>
          <w:sz w:val="24"/>
          <w:szCs w:val="24"/>
        </w:rPr>
        <w:t>.</w:t>
      </w:r>
      <w:r w:rsidR="00866F57">
        <w:rPr>
          <w:sz w:val="24"/>
          <w:szCs w:val="24"/>
        </w:rPr>
        <w:t xml:space="preserve"> godine, odnosno stanje obveza na kraju prethodnog izvještajnog razdoblja. </w:t>
      </w:r>
    </w:p>
    <w:p w:rsidR="004B44DC" w:rsidRDefault="004B44DC" w:rsidP="00014900">
      <w:pPr>
        <w:pStyle w:val="Bezproreda"/>
        <w:rPr>
          <w:sz w:val="24"/>
          <w:szCs w:val="24"/>
        </w:rPr>
      </w:pPr>
      <w:r>
        <w:rPr>
          <w:sz w:val="24"/>
          <w:szCs w:val="24"/>
        </w:rPr>
        <w:t xml:space="preserve">Na </w:t>
      </w:r>
      <w:r w:rsidRPr="0056093D">
        <w:rPr>
          <w:b/>
          <w:sz w:val="24"/>
          <w:szCs w:val="24"/>
        </w:rPr>
        <w:t>AOP-u 002</w:t>
      </w:r>
      <w:r>
        <w:rPr>
          <w:sz w:val="24"/>
          <w:szCs w:val="24"/>
        </w:rPr>
        <w:t xml:space="preserve"> prikazan je iznos povećanja obveza </w:t>
      </w:r>
      <w:r w:rsidR="0056093D">
        <w:rPr>
          <w:sz w:val="24"/>
          <w:szCs w:val="24"/>
        </w:rPr>
        <w:t>u razdoblju od 1.</w:t>
      </w:r>
      <w:r w:rsidR="005B52C3">
        <w:rPr>
          <w:sz w:val="24"/>
          <w:szCs w:val="24"/>
        </w:rPr>
        <w:t xml:space="preserve"> siječnja do 3</w:t>
      </w:r>
      <w:r w:rsidR="00666547">
        <w:rPr>
          <w:sz w:val="24"/>
          <w:szCs w:val="24"/>
        </w:rPr>
        <w:t xml:space="preserve">1 prosinca </w:t>
      </w:r>
      <w:r w:rsidR="005B52C3">
        <w:rPr>
          <w:sz w:val="24"/>
          <w:szCs w:val="24"/>
        </w:rPr>
        <w:t xml:space="preserve"> 2019</w:t>
      </w:r>
      <w:r w:rsidR="0056093D">
        <w:rPr>
          <w:sz w:val="24"/>
          <w:szCs w:val="24"/>
        </w:rPr>
        <w:t>. godine.</w:t>
      </w:r>
    </w:p>
    <w:p w:rsidR="00666547" w:rsidRDefault="00666547" w:rsidP="00014900">
      <w:pPr>
        <w:pStyle w:val="Bezproreda"/>
        <w:rPr>
          <w:sz w:val="24"/>
          <w:szCs w:val="24"/>
        </w:rPr>
      </w:pPr>
      <w:r w:rsidRPr="007C388F">
        <w:rPr>
          <w:b/>
          <w:sz w:val="24"/>
          <w:szCs w:val="24"/>
        </w:rPr>
        <w:t>AOP 003</w:t>
      </w:r>
      <w:r>
        <w:rPr>
          <w:sz w:val="24"/>
          <w:szCs w:val="24"/>
        </w:rPr>
        <w:t xml:space="preserve"> </w:t>
      </w:r>
      <w:bookmarkStart w:id="2" w:name="_Hlk31265126"/>
      <w:r>
        <w:rPr>
          <w:sz w:val="24"/>
          <w:szCs w:val="24"/>
        </w:rPr>
        <w:t>predstavlja međusobne obveze proračunskih korisnika</w:t>
      </w:r>
      <w:r w:rsidR="007C388F">
        <w:rPr>
          <w:sz w:val="24"/>
          <w:szCs w:val="24"/>
        </w:rPr>
        <w:t xml:space="preserve"> – obveze za bolovanje preko 42 dana</w:t>
      </w:r>
      <w:r w:rsidR="00246A9F">
        <w:rPr>
          <w:sz w:val="24"/>
          <w:szCs w:val="24"/>
        </w:rPr>
        <w:t xml:space="preserve"> (43.410,30 kn)</w:t>
      </w:r>
      <w:r w:rsidR="007C388F">
        <w:rPr>
          <w:sz w:val="24"/>
          <w:szCs w:val="24"/>
        </w:rPr>
        <w:t xml:space="preserve"> i obveza prema nadležnom proračunu za sredstva za predfinanciranje</w:t>
      </w:r>
      <w:r w:rsidR="004D5CAA">
        <w:rPr>
          <w:sz w:val="24"/>
          <w:szCs w:val="24"/>
        </w:rPr>
        <w:t xml:space="preserve"> (u iznosu 283.567,74 kuna)</w:t>
      </w:r>
      <w:r w:rsidR="007C388F">
        <w:rPr>
          <w:sz w:val="24"/>
          <w:szCs w:val="24"/>
        </w:rPr>
        <w:t xml:space="preserve"> </w:t>
      </w:r>
    </w:p>
    <w:bookmarkEnd w:id="2"/>
    <w:p w:rsidR="00866F57" w:rsidRDefault="0056093D" w:rsidP="00014900">
      <w:pPr>
        <w:pStyle w:val="Bezproreda"/>
        <w:rPr>
          <w:sz w:val="24"/>
          <w:szCs w:val="24"/>
        </w:rPr>
      </w:pPr>
      <w:r>
        <w:rPr>
          <w:sz w:val="24"/>
          <w:szCs w:val="24"/>
        </w:rPr>
        <w:t xml:space="preserve">Na </w:t>
      </w:r>
      <w:r w:rsidR="00CC5E98">
        <w:rPr>
          <w:b/>
          <w:sz w:val="24"/>
          <w:szCs w:val="24"/>
        </w:rPr>
        <w:t>AOP-u 019</w:t>
      </w:r>
      <w:r>
        <w:rPr>
          <w:sz w:val="24"/>
          <w:szCs w:val="24"/>
        </w:rPr>
        <w:t xml:space="preserve"> prikazan je iznos svih podmirenih obveza u razdoblju od 1.</w:t>
      </w:r>
      <w:r w:rsidR="005B52C3">
        <w:rPr>
          <w:sz w:val="24"/>
          <w:szCs w:val="24"/>
        </w:rPr>
        <w:t xml:space="preserve"> </w:t>
      </w:r>
      <w:r w:rsidR="00CC5E98">
        <w:rPr>
          <w:sz w:val="24"/>
          <w:szCs w:val="24"/>
        </w:rPr>
        <w:t>siječnja</w:t>
      </w:r>
      <w:r>
        <w:rPr>
          <w:sz w:val="24"/>
          <w:szCs w:val="24"/>
        </w:rPr>
        <w:t xml:space="preserve"> do 3</w:t>
      </w:r>
      <w:r w:rsidR="00246A9F">
        <w:rPr>
          <w:sz w:val="24"/>
          <w:szCs w:val="24"/>
        </w:rPr>
        <w:t>1</w:t>
      </w:r>
      <w:r w:rsidR="005B52C3">
        <w:rPr>
          <w:sz w:val="24"/>
          <w:szCs w:val="24"/>
        </w:rPr>
        <w:t xml:space="preserve">. </w:t>
      </w:r>
      <w:r w:rsidR="00246A9F">
        <w:rPr>
          <w:sz w:val="24"/>
          <w:szCs w:val="24"/>
        </w:rPr>
        <w:t>prosinca</w:t>
      </w:r>
      <w:r>
        <w:rPr>
          <w:sz w:val="24"/>
          <w:szCs w:val="24"/>
        </w:rPr>
        <w:t xml:space="preserve"> 201</w:t>
      </w:r>
      <w:r w:rsidR="00695547">
        <w:rPr>
          <w:sz w:val="24"/>
          <w:szCs w:val="24"/>
        </w:rPr>
        <w:t>9</w:t>
      </w:r>
      <w:r>
        <w:rPr>
          <w:sz w:val="24"/>
          <w:szCs w:val="24"/>
        </w:rPr>
        <w:t xml:space="preserve">. godine. </w:t>
      </w:r>
    </w:p>
    <w:p w:rsidR="0056093D" w:rsidRDefault="0056093D" w:rsidP="00014900">
      <w:pPr>
        <w:pStyle w:val="Bezproreda"/>
        <w:rPr>
          <w:sz w:val="24"/>
          <w:szCs w:val="24"/>
        </w:rPr>
      </w:pPr>
      <w:r w:rsidRPr="0056093D">
        <w:rPr>
          <w:b/>
          <w:sz w:val="24"/>
          <w:szCs w:val="24"/>
        </w:rPr>
        <w:t xml:space="preserve">AOP </w:t>
      </w:r>
      <w:r w:rsidR="00CC5E98">
        <w:rPr>
          <w:b/>
          <w:sz w:val="24"/>
          <w:szCs w:val="24"/>
        </w:rPr>
        <w:t xml:space="preserve">036 </w:t>
      </w:r>
      <w:r w:rsidR="00CC5E98">
        <w:rPr>
          <w:sz w:val="24"/>
          <w:szCs w:val="24"/>
        </w:rPr>
        <w:t>p</w:t>
      </w:r>
      <w:r>
        <w:rPr>
          <w:sz w:val="24"/>
          <w:szCs w:val="24"/>
        </w:rPr>
        <w:t>redstavlja stanje obveza na kraju izvješt</w:t>
      </w:r>
      <w:r w:rsidR="005B52C3">
        <w:rPr>
          <w:sz w:val="24"/>
          <w:szCs w:val="24"/>
        </w:rPr>
        <w:t>ajnog razdoblja 3</w:t>
      </w:r>
      <w:r w:rsidR="00246A9F">
        <w:rPr>
          <w:sz w:val="24"/>
          <w:szCs w:val="24"/>
        </w:rPr>
        <w:t>1</w:t>
      </w:r>
      <w:r w:rsidR="005B52C3">
        <w:rPr>
          <w:sz w:val="24"/>
          <w:szCs w:val="24"/>
        </w:rPr>
        <w:t xml:space="preserve">. </w:t>
      </w:r>
      <w:r w:rsidR="00246A9F">
        <w:rPr>
          <w:sz w:val="24"/>
          <w:szCs w:val="24"/>
        </w:rPr>
        <w:t>prosinca</w:t>
      </w:r>
      <w:r w:rsidR="005B52C3">
        <w:rPr>
          <w:sz w:val="24"/>
          <w:szCs w:val="24"/>
        </w:rPr>
        <w:t xml:space="preserve"> 2019</w:t>
      </w:r>
      <w:r>
        <w:rPr>
          <w:sz w:val="24"/>
          <w:szCs w:val="24"/>
        </w:rPr>
        <w:t>. godine</w:t>
      </w:r>
      <w:r w:rsidR="00246A9F">
        <w:rPr>
          <w:sz w:val="24"/>
          <w:szCs w:val="24"/>
        </w:rPr>
        <w:t xml:space="preserve"> u iznosu 1.175.459,04 kuna, a jednako stanje iskazano je i u obrascu Bilanca, AOP 163.</w:t>
      </w:r>
    </w:p>
    <w:p w:rsidR="00C21F39" w:rsidRDefault="00695547" w:rsidP="00014900">
      <w:pPr>
        <w:pStyle w:val="Bezproreda"/>
        <w:rPr>
          <w:sz w:val="24"/>
          <w:szCs w:val="24"/>
        </w:rPr>
      </w:pPr>
      <w:r>
        <w:rPr>
          <w:b/>
          <w:sz w:val="24"/>
          <w:szCs w:val="24"/>
        </w:rPr>
        <w:t>AOP 037</w:t>
      </w:r>
      <w:r w:rsidR="00866F57">
        <w:rPr>
          <w:b/>
          <w:sz w:val="24"/>
          <w:szCs w:val="24"/>
        </w:rPr>
        <w:t xml:space="preserve"> </w:t>
      </w:r>
      <w:r w:rsidR="00866F57" w:rsidRPr="00866F57">
        <w:rPr>
          <w:sz w:val="24"/>
          <w:szCs w:val="24"/>
        </w:rPr>
        <w:t xml:space="preserve">predstavlja stanje </w:t>
      </w:r>
      <w:r w:rsidR="00866F57">
        <w:rPr>
          <w:sz w:val="24"/>
          <w:szCs w:val="24"/>
        </w:rPr>
        <w:t>dospjelih</w:t>
      </w:r>
      <w:r w:rsidR="00866F57" w:rsidRPr="00866F57">
        <w:rPr>
          <w:sz w:val="24"/>
          <w:szCs w:val="24"/>
        </w:rPr>
        <w:t>,</w:t>
      </w:r>
      <w:r w:rsidR="00866F57">
        <w:rPr>
          <w:sz w:val="24"/>
          <w:szCs w:val="24"/>
        </w:rPr>
        <w:t xml:space="preserve"> </w:t>
      </w:r>
      <w:r w:rsidR="00866F57" w:rsidRPr="00866F57">
        <w:rPr>
          <w:sz w:val="24"/>
          <w:szCs w:val="24"/>
        </w:rPr>
        <w:t>a nepodmirenih</w:t>
      </w:r>
      <w:r w:rsidR="00866F57">
        <w:rPr>
          <w:sz w:val="24"/>
          <w:szCs w:val="24"/>
        </w:rPr>
        <w:t xml:space="preserve"> </w:t>
      </w:r>
      <w:r w:rsidR="00C21F39">
        <w:rPr>
          <w:sz w:val="24"/>
          <w:szCs w:val="24"/>
        </w:rPr>
        <w:t>o</w:t>
      </w:r>
      <w:r>
        <w:rPr>
          <w:sz w:val="24"/>
          <w:szCs w:val="24"/>
        </w:rPr>
        <w:t xml:space="preserve">bveza i iznosi </w:t>
      </w:r>
      <w:r w:rsidR="00246A9F">
        <w:rPr>
          <w:sz w:val="24"/>
          <w:szCs w:val="24"/>
        </w:rPr>
        <w:t>37.000,00</w:t>
      </w:r>
      <w:r w:rsidR="00172955">
        <w:rPr>
          <w:sz w:val="24"/>
          <w:szCs w:val="24"/>
        </w:rPr>
        <w:t xml:space="preserve"> kuna.</w:t>
      </w:r>
      <w:r w:rsidR="00C21F39">
        <w:rPr>
          <w:sz w:val="24"/>
          <w:szCs w:val="24"/>
        </w:rPr>
        <w:t xml:space="preserve"> </w:t>
      </w:r>
    </w:p>
    <w:p w:rsidR="0061501C" w:rsidRDefault="00246A9F" w:rsidP="00014900">
      <w:pPr>
        <w:pStyle w:val="Bezproreda"/>
        <w:rPr>
          <w:sz w:val="24"/>
          <w:szCs w:val="24"/>
        </w:rPr>
      </w:pPr>
      <w:r>
        <w:rPr>
          <w:sz w:val="24"/>
          <w:szCs w:val="24"/>
        </w:rPr>
        <w:t>Dio o</w:t>
      </w:r>
      <w:r w:rsidR="0061501C">
        <w:rPr>
          <w:sz w:val="24"/>
          <w:szCs w:val="24"/>
        </w:rPr>
        <w:t>bvez</w:t>
      </w:r>
      <w:r>
        <w:rPr>
          <w:sz w:val="24"/>
          <w:szCs w:val="24"/>
        </w:rPr>
        <w:t>e</w:t>
      </w:r>
      <w:r w:rsidR="0061501C">
        <w:rPr>
          <w:sz w:val="24"/>
          <w:szCs w:val="24"/>
        </w:rPr>
        <w:t xml:space="preserve"> u iznosu</w:t>
      </w:r>
      <w:r>
        <w:rPr>
          <w:sz w:val="24"/>
          <w:szCs w:val="24"/>
        </w:rPr>
        <w:t xml:space="preserve"> od</w:t>
      </w:r>
      <w:r w:rsidR="0061501C">
        <w:rPr>
          <w:sz w:val="24"/>
          <w:szCs w:val="24"/>
        </w:rPr>
        <w:t xml:space="preserve"> </w:t>
      </w:r>
      <w:r w:rsidR="00172955">
        <w:rPr>
          <w:sz w:val="24"/>
          <w:szCs w:val="24"/>
        </w:rPr>
        <w:t>12.000</w:t>
      </w:r>
      <w:r w:rsidR="0061501C">
        <w:rPr>
          <w:sz w:val="24"/>
          <w:szCs w:val="24"/>
        </w:rPr>
        <w:t xml:space="preserve"> kn s prekoračenjem preko 360 </w:t>
      </w:r>
      <w:r w:rsidR="00172955">
        <w:rPr>
          <w:sz w:val="24"/>
          <w:szCs w:val="24"/>
        </w:rPr>
        <w:t>dana odnosi se na obvezu iz 2018</w:t>
      </w:r>
      <w:r w:rsidR="0061501C">
        <w:rPr>
          <w:sz w:val="24"/>
          <w:szCs w:val="24"/>
        </w:rPr>
        <w:t xml:space="preserve">. godine za radove postavljanja </w:t>
      </w:r>
      <w:r w:rsidR="00172955">
        <w:rPr>
          <w:sz w:val="24"/>
          <w:szCs w:val="24"/>
        </w:rPr>
        <w:t>opločnjaka</w:t>
      </w:r>
      <w:r w:rsidR="0061501C">
        <w:rPr>
          <w:sz w:val="24"/>
          <w:szCs w:val="24"/>
        </w:rPr>
        <w:t xml:space="preserve">. Posao nije do kraja odrađen te će obveza biti podmirena tokom godine kada posao bude završen. </w:t>
      </w:r>
      <w:r>
        <w:rPr>
          <w:sz w:val="24"/>
          <w:szCs w:val="24"/>
        </w:rPr>
        <w:t xml:space="preserve">Drugi dio u iznosu od 25.000,00 kuna također se odnosi na radove koji nisu završeni do kraja. </w:t>
      </w:r>
    </w:p>
    <w:p w:rsidR="00C21F39" w:rsidRDefault="00C21F39" w:rsidP="00014900">
      <w:pPr>
        <w:pStyle w:val="Bezproreda"/>
        <w:rPr>
          <w:sz w:val="24"/>
          <w:szCs w:val="24"/>
        </w:rPr>
      </w:pPr>
    </w:p>
    <w:p w:rsidR="0056093D" w:rsidRPr="005403C1" w:rsidRDefault="00866F57" w:rsidP="00014900">
      <w:pPr>
        <w:pStyle w:val="Bezproreda"/>
        <w:rPr>
          <w:b/>
          <w:sz w:val="24"/>
          <w:szCs w:val="24"/>
        </w:rPr>
      </w:pPr>
      <w:r>
        <w:rPr>
          <w:b/>
          <w:sz w:val="24"/>
          <w:szCs w:val="24"/>
        </w:rPr>
        <w:t xml:space="preserve"> </w:t>
      </w:r>
      <w:r w:rsidR="0056093D" w:rsidRPr="0056093D">
        <w:rPr>
          <w:b/>
          <w:sz w:val="24"/>
          <w:szCs w:val="24"/>
        </w:rPr>
        <w:t>AOP 09</w:t>
      </w:r>
      <w:r w:rsidR="00CC5E98">
        <w:rPr>
          <w:b/>
          <w:sz w:val="24"/>
          <w:szCs w:val="24"/>
        </w:rPr>
        <w:t xml:space="preserve">0 </w:t>
      </w:r>
      <w:r w:rsidR="0056093D" w:rsidRPr="0056093D">
        <w:rPr>
          <w:b/>
          <w:sz w:val="24"/>
          <w:szCs w:val="24"/>
        </w:rPr>
        <w:t xml:space="preserve">Stanje nedospjelih obveza na kraju izvještajnog razdoblja </w:t>
      </w:r>
      <w:r w:rsidR="0056093D">
        <w:rPr>
          <w:sz w:val="24"/>
          <w:szCs w:val="24"/>
        </w:rPr>
        <w:t>sastoji se od:</w:t>
      </w:r>
    </w:p>
    <w:p w:rsidR="00EE155F" w:rsidRDefault="00CC5E98" w:rsidP="00EE155F">
      <w:pPr>
        <w:pStyle w:val="Bezproreda"/>
        <w:numPr>
          <w:ilvl w:val="0"/>
          <w:numId w:val="2"/>
        </w:numPr>
        <w:rPr>
          <w:sz w:val="24"/>
          <w:szCs w:val="24"/>
        </w:rPr>
      </w:pPr>
      <w:r>
        <w:rPr>
          <w:sz w:val="24"/>
          <w:szCs w:val="24"/>
        </w:rPr>
        <w:t>AOP 091 Međusobne obveze proračunskih korisnika</w:t>
      </w:r>
      <w:r w:rsidR="00EE155F">
        <w:rPr>
          <w:sz w:val="24"/>
          <w:szCs w:val="24"/>
        </w:rPr>
        <w:t xml:space="preserve"> u iznosu </w:t>
      </w:r>
      <w:r w:rsidR="00246A9F">
        <w:rPr>
          <w:sz w:val="24"/>
          <w:szCs w:val="24"/>
        </w:rPr>
        <w:t>334.386,82</w:t>
      </w:r>
      <w:r w:rsidR="00EE155F">
        <w:rPr>
          <w:sz w:val="24"/>
          <w:szCs w:val="24"/>
        </w:rPr>
        <w:t xml:space="preserve"> kn (obveze za povrat u proračun sredstava koje refundira HZZO-naknada za bolovanje iznad 42 dana</w:t>
      </w:r>
      <w:r w:rsidR="00246A9F">
        <w:rPr>
          <w:sz w:val="24"/>
          <w:szCs w:val="24"/>
        </w:rPr>
        <w:t xml:space="preserve"> i obveza prema nadležnom proračunu</w:t>
      </w:r>
      <w:r w:rsidR="00EE155F">
        <w:rPr>
          <w:sz w:val="24"/>
          <w:szCs w:val="24"/>
        </w:rPr>
        <w:t>)</w:t>
      </w:r>
    </w:p>
    <w:p w:rsidR="00FD13B2" w:rsidRDefault="00EE155F" w:rsidP="00FD13B2">
      <w:pPr>
        <w:pStyle w:val="Bezproreda"/>
        <w:numPr>
          <w:ilvl w:val="0"/>
          <w:numId w:val="2"/>
        </w:numPr>
        <w:rPr>
          <w:sz w:val="24"/>
          <w:szCs w:val="24"/>
        </w:rPr>
      </w:pPr>
      <w:r>
        <w:rPr>
          <w:sz w:val="24"/>
          <w:szCs w:val="24"/>
        </w:rPr>
        <w:t xml:space="preserve">AOP 092 Obveze za rashode poslovanja u iznosu </w:t>
      </w:r>
      <w:r w:rsidR="00FD13B2">
        <w:rPr>
          <w:sz w:val="24"/>
          <w:szCs w:val="24"/>
        </w:rPr>
        <w:t>781.947,22 kune</w:t>
      </w:r>
      <w:r w:rsidR="003B55FB">
        <w:rPr>
          <w:sz w:val="24"/>
          <w:szCs w:val="24"/>
        </w:rPr>
        <w:t xml:space="preserve"> </w:t>
      </w:r>
      <w:r>
        <w:rPr>
          <w:sz w:val="24"/>
          <w:szCs w:val="24"/>
        </w:rPr>
        <w:t xml:space="preserve"> kn koje se odnose na:</w:t>
      </w:r>
      <w:r w:rsidR="00FD13B2">
        <w:rPr>
          <w:sz w:val="24"/>
          <w:szCs w:val="24"/>
        </w:rPr>
        <w:t xml:space="preserve"> </w:t>
      </w:r>
    </w:p>
    <w:p w:rsidR="00FD13B2" w:rsidRDefault="003A3BE2" w:rsidP="00FD13B2">
      <w:pPr>
        <w:pStyle w:val="Bezproreda"/>
        <w:numPr>
          <w:ilvl w:val="0"/>
          <w:numId w:val="13"/>
        </w:numPr>
        <w:rPr>
          <w:sz w:val="24"/>
          <w:szCs w:val="24"/>
        </w:rPr>
      </w:pPr>
      <w:r w:rsidRPr="00FD13B2">
        <w:rPr>
          <w:i/>
          <w:sz w:val="24"/>
          <w:szCs w:val="24"/>
        </w:rPr>
        <w:t xml:space="preserve">231 </w:t>
      </w:r>
      <w:r w:rsidR="0056093D" w:rsidRPr="00FD13B2">
        <w:rPr>
          <w:i/>
          <w:sz w:val="24"/>
          <w:szCs w:val="24"/>
        </w:rPr>
        <w:t>Obveze za zaposlene</w:t>
      </w:r>
      <w:r w:rsidR="00293AA4" w:rsidRPr="00FD13B2">
        <w:rPr>
          <w:sz w:val="24"/>
          <w:szCs w:val="24"/>
        </w:rPr>
        <w:t xml:space="preserve"> u iznosu </w:t>
      </w:r>
      <w:r w:rsidR="00FD13B2" w:rsidRPr="00FD13B2">
        <w:rPr>
          <w:sz w:val="24"/>
          <w:szCs w:val="24"/>
        </w:rPr>
        <w:t>298.275,43</w:t>
      </w:r>
      <w:r w:rsidR="00293AA4" w:rsidRPr="00FD13B2">
        <w:rPr>
          <w:sz w:val="24"/>
          <w:szCs w:val="24"/>
        </w:rPr>
        <w:t xml:space="preserve"> kn i to</w:t>
      </w:r>
      <w:r w:rsidR="00EE155F" w:rsidRPr="00FD13B2">
        <w:rPr>
          <w:sz w:val="24"/>
          <w:szCs w:val="24"/>
        </w:rPr>
        <w:t>:</w:t>
      </w:r>
    </w:p>
    <w:p w:rsidR="00FD13B2" w:rsidRDefault="00EE155F" w:rsidP="00FD13B2">
      <w:pPr>
        <w:pStyle w:val="Bezproreda"/>
        <w:numPr>
          <w:ilvl w:val="0"/>
          <w:numId w:val="14"/>
        </w:numPr>
        <w:rPr>
          <w:sz w:val="24"/>
          <w:szCs w:val="24"/>
        </w:rPr>
      </w:pPr>
      <w:r w:rsidRPr="00FD13B2">
        <w:rPr>
          <w:sz w:val="24"/>
          <w:szCs w:val="24"/>
        </w:rPr>
        <w:t>p</w:t>
      </w:r>
      <w:r w:rsidR="0056093D" w:rsidRPr="00FD13B2">
        <w:rPr>
          <w:sz w:val="24"/>
          <w:szCs w:val="24"/>
        </w:rPr>
        <w:t xml:space="preserve">laća za zaposlenike za </w:t>
      </w:r>
      <w:r w:rsidR="00FD13B2" w:rsidRPr="00FD13B2">
        <w:rPr>
          <w:sz w:val="24"/>
          <w:szCs w:val="24"/>
        </w:rPr>
        <w:t>prosinac</w:t>
      </w:r>
      <w:r w:rsidR="00A16600" w:rsidRPr="00FD13B2">
        <w:rPr>
          <w:sz w:val="24"/>
          <w:szCs w:val="24"/>
        </w:rPr>
        <w:t xml:space="preserve"> 2</w:t>
      </w:r>
      <w:r w:rsidR="0056093D" w:rsidRPr="00FD13B2">
        <w:rPr>
          <w:sz w:val="24"/>
          <w:szCs w:val="24"/>
        </w:rPr>
        <w:t>01</w:t>
      </w:r>
      <w:r w:rsidR="00172955" w:rsidRPr="00FD13B2">
        <w:rPr>
          <w:sz w:val="24"/>
          <w:szCs w:val="24"/>
        </w:rPr>
        <w:t>9</w:t>
      </w:r>
      <w:r w:rsidR="00A16600" w:rsidRPr="00FD13B2">
        <w:rPr>
          <w:sz w:val="24"/>
          <w:szCs w:val="24"/>
        </w:rPr>
        <w:t xml:space="preserve">. u iznosu  </w:t>
      </w:r>
      <w:r w:rsidR="00FD13B2" w:rsidRPr="00FD13B2">
        <w:rPr>
          <w:sz w:val="24"/>
          <w:szCs w:val="24"/>
        </w:rPr>
        <w:t>290.994,17</w:t>
      </w:r>
      <w:r w:rsidR="00A16600" w:rsidRPr="00FD13B2">
        <w:rPr>
          <w:sz w:val="24"/>
          <w:szCs w:val="24"/>
        </w:rPr>
        <w:t xml:space="preserve"> kn</w:t>
      </w:r>
    </w:p>
    <w:p w:rsidR="00FD13B2" w:rsidRDefault="0056093D" w:rsidP="00FD13B2">
      <w:pPr>
        <w:pStyle w:val="Bezproreda"/>
        <w:numPr>
          <w:ilvl w:val="0"/>
          <w:numId w:val="14"/>
        </w:numPr>
        <w:rPr>
          <w:sz w:val="24"/>
          <w:szCs w:val="24"/>
        </w:rPr>
      </w:pPr>
      <w:r w:rsidRPr="00FD13B2">
        <w:rPr>
          <w:sz w:val="24"/>
          <w:szCs w:val="24"/>
        </w:rPr>
        <w:t>plaća za pomoćnik</w:t>
      </w:r>
      <w:r w:rsidR="00EE155F" w:rsidRPr="00FD13B2">
        <w:rPr>
          <w:sz w:val="24"/>
          <w:szCs w:val="24"/>
        </w:rPr>
        <w:t>e</w:t>
      </w:r>
      <w:r w:rsidRPr="00FD13B2">
        <w:rPr>
          <w:sz w:val="24"/>
          <w:szCs w:val="24"/>
        </w:rPr>
        <w:t xml:space="preserve"> u nastavi za </w:t>
      </w:r>
      <w:r w:rsidR="00FD13B2">
        <w:rPr>
          <w:sz w:val="24"/>
          <w:szCs w:val="24"/>
        </w:rPr>
        <w:t>prosinac</w:t>
      </w:r>
      <w:r w:rsidR="00172955" w:rsidRPr="00FD13B2">
        <w:rPr>
          <w:sz w:val="24"/>
          <w:szCs w:val="24"/>
        </w:rPr>
        <w:t xml:space="preserve"> 2019</w:t>
      </w:r>
      <w:r w:rsidR="00A16600" w:rsidRPr="00FD13B2">
        <w:rPr>
          <w:sz w:val="24"/>
          <w:szCs w:val="24"/>
        </w:rPr>
        <w:t xml:space="preserve">. u iznosu </w:t>
      </w:r>
      <w:r w:rsidR="00FD13B2">
        <w:rPr>
          <w:sz w:val="24"/>
          <w:szCs w:val="24"/>
        </w:rPr>
        <w:t>7.281,26</w:t>
      </w:r>
      <w:r w:rsidR="00A16600" w:rsidRPr="00FD13B2">
        <w:rPr>
          <w:sz w:val="24"/>
          <w:szCs w:val="24"/>
        </w:rPr>
        <w:t xml:space="preserve"> kn</w:t>
      </w:r>
      <w:r w:rsidR="00172955" w:rsidRPr="00FD13B2">
        <w:rPr>
          <w:sz w:val="24"/>
          <w:szCs w:val="24"/>
        </w:rPr>
        <w:t xml:space="preserve"> </w:t>
      </w:r>
    </w:p>
    <w:p w:rsidR="008B318C" w:rsidRPr="00FD13B2" w:rsidRDefault="00172955" w:rsidP="00FD13B2">
      <w:pPr>
        <w:pStyle w:val="Bezproreda"/>
        <w:ind w:left="1440"/>
        <w:rPr>
          <w:sz w:val="24"/>
          <w:szCs w:val="24"/>
        </w:rPr>
      </w:pPr>
      <w:r w:rsidRPr="00FD13B2">
        <w:rPr>
          <w:sz w:val="24"/>
          <w:szCs w:val="24"/>
        </w:rPr>
        <w:t xml:space="preserve">Plaća za zaposlenike isplaćena </w:t>
      </w:r>
      <w:r w:rsidR="00FD13B2">
        <w:rPr>
          <w:sz w:val="24"/>
          <w:szCs w:val="24"/>
        </w:rPr>
        <w:t>10. siječnja 2020. godine</w:t>
      </w:r>
      <w:r w:rsidRPr="00FD13B2">
        <w:rPr>
          <w:sz w:val="24"/>
          <w:szCs w:val="24"/>
        </w:rPr>
        <w:t>, a plaća za pomoćnike 1</w:t>
      </w:r>
      <w:r w:rsidR="00FD13B2">
        <w:rPr>
          <w:sz w:val="24"/>
          <w:szCs w:val="24"/>
        </w:rPr>
        <w:t>5. siječnja 2020</w:t>
      </w:r>
      <w:r w:rsidR="008B318C" w:rsidRPr="00FD13B2">
        <w:rPr>
          <w:sz w:val="24"/>
          <w:szCs w:val="24"/>
        </w:rPr>
        <w:t>. godine.</w:t>
      </w:r>
    </w:p>
    <w:p w:rsidR="008B318C" w:rsidRDefault="008B318C" w:rsidP="00EE155F">
      <w:pPr>
        <w:pStyle w:val="Bezproreda"/>
        <w:rPr>
          <w:sz w:val="24"/>
          <w:szCs w:val="24"/>
        </w:rPr>
      </w:pPr>
    </w:p>
    <w:p w:rsidR="008B318C" w:rsidRDefault="003A3BE2" w:rsidP="00FD13B2">
      <w:pPr>
        <w:pStyle w:val="Bezproreda"/>
        <w:numPr>
          <w:ilvl w:val="0"/>
          <w:numId w:val="13"/>
        </w:numPr>
        <w:rPr>
          <w:sz w:val="24"/>
          <w:szCs w:val="24"/>
        </w:rPr>
      </w:pPr>
      <w:r w:rsidRPr="00FD13B2">
        <w:rPr>
          <w:i/>
          <w:sz w:val="24"/>
          <w:szCs w:val="24"/>
        </w:rPr>
        <w:t xml:space="preserve">232 </w:t>
      </w:r>
      <w:r w:rsidR="0056093D" w:rsidRPr="00FD13B2">
        <w:rPr>
          <w:i/>
          <w:sz w:val="24"/>
          <w:szCs w:val="24"/>
        </w:rPr>
        <w:t>Obveze za materijalne rashode</w:t>
      </w:r>
      <w:r w:rsidR="0056093D">
        <w:rPr>
          <w:sz w:val="24"/>
          <w:szCs w:val="24"/>
        </w:rPr>
        <w:t xml:space="preserve"> u</w:t>
      </w:r>
      <w:r w:rsidR="00A16600">
        <w:rPr>
          <w:sz w:val="24"/>
          <w:szCs w:val="24"/>
        </w:rPr>
        <w:t xml:space="preserve"> ukupnom</w:t>
      </w:r>
      <w:r w:rsidR="0056093D">
        <w:rPr>
          <w:sz w:val="24"/>
          <w:szCs w:val="24"/>
        </w:rPr>
        <w:t xml:space="preserve"> iznosu </w:t>
      </w:r>
      <w:r w:rsidR="00A16600">
        <w:rPr>
          <w:sz w:val="24"/>
          <w:szCs w:val="24"/>
        </w:rPr>
        <w:t xml:space="preserve">od </w:t>
      </w:r>
      <w:r w:rsidR="00E372F4" w:rsidRPr="005403C1">
        <w:rPr>
          <w:sz w:val="24"/>
          <w:szCs w:val="24"/>
        </w:rPr>
        <w:t>483.448,63</w:t>
      </w:r>
      <w:r w:rsidRPr="005403C1">
        <w:rPr>
          <w:sz w:val="24"/>
          <w:szCs w:val="24"/>
        </w:rPr>
        <w:t xml:space="preserve"> </w:t>
      </w:r>
      <w:r>
        <w:rPr>
          <w:sz w:val="24"/>
          <w:szCs w:val="24"/>
        </w:rPr>
        <w:t>kn koje se odnose</w:t>
      </w:r>
      <w:r w:rsidR="00A16600" w:rsidRPr="003A3BE2">
        <w:rPr>
          <w:sz w:val="24"/>
          <w:szCs w:val="24"/>
        </w:rPr>
        <w:t xml:space="preserve"> na: </w:t>
      </w:r>
    </w:p>
    <w:p w:rsidR="0056093D" w:rsidRDefault="003A3BE2" w:rsidP="00FD13B2">
      <w:pPr>
        <w:pStyle w:val="Bezproreda"/>
        <w:numPr>
          <w:ilvl w:val="0"/>
          <w:numId w:val="16"/>
        </w:numPr>
        <w:rPr>
          <w:sz w:val="24"/>
          <w:szCs w:val="24"/>
        </w:rPr>
      </w:pPr>
      <w:r w:rsidRPr="003A3BE2">
        <w:rPr>
          <w:sz w:val="24"/>
          <w:szCs w:val="24"/>
        </w:rPr>
        <w:t xml:space="preserve">Prijevoz za zaposlenike za mjesec </w:t>
      </w:r>
      <w:r w:rsidR="00E372F4">
        <w:rPr>
          <w:sz w:val="24"/>
          <w:szCs w:val="24"/>
        </w:rPr>
        <w:t>prosinac</w:t>
      </w:r>
      <w:r w:rsidR="00091772">
        <w:rPr>
          <w:sz w:val="24"/>
          <w:szCs w:val="24"/>
        </w:rPr>
        <w:t xml:space="preserve"> 2019</w:t>
      </w:r>
      <w:r w:rsidRPr="003A3BE2">
        <w:rPr>
          <w:sz w:val="24"/>
          <w:szCs w:val="24"/>
        </w:rPr>
        <w:t>.</w:t>
      </w:r>
      <w:r w:rsidR="00091772">
        <w:rPr>
          <w:sz w:val="24"/>
          <w:szCs w:val="24"/>
        </w:rPr>
        <w:t xml:space="preserve"> godine</w:t>
      </w:r>
      <w:r w:rsidRPr="003A3BE2">
        <w:rPr>
          <w:sz w:val="24"/>
          <w:szCs w:val="24"/>
        </w:rPr>
        <w:t xml:space="preserve"> u iznosu od </w:t>
      </w:r>
      <w:r w:rsidR="00E372F4">
        <w:rPr>
          <w:sz w:val="24"/>
          <w:szCs w:val="24"/>
        </w:rPr>
        <w:t>21.454,73</w:t>
      </w:r>
      <w:r w:rsidR="00A16600" w:rsidRPr="003A3BE2">
        <w:rPr>
          <w:sz w:val="24"/>
          <w:szCs w:val="24"/>
        </w:rPr>
        <w:t xml:space="preserve"> kn te</w:t>
      </w:r>
      <w:r>
        <w:rPr>
          <w:sz w:val="24"/>
          <w:szCs w:val="24"/>
        </w:rPr>
        <w:t xml:space="preserve"> </w:t>
      </w:r>
      <w:r w:rsidRPr="003A3BE2">
        <w:rPr>
          <w:sz w:val="24"/>
          <w:szCs w:val="24"/>
        </w:rPr>
        <w:t xml:space="preserve"> prijevoz </w:t>
      </w:r>
      <w:r w:rsidR="008B318C">
        <w:rPr>
          <w:sz w:val="24"/>
          <w:szCs w:val="24"/>
        </w:rPr>
        <w:t>za pomoćnike</w:t>
      </w:r>
      <w:r>
        <w:rPr>
          <w:sz w:val="24"/>
          <w:szCs w:val="24"/>
        </w:rPr>
        <w:t xml:space="preserve"> u nastavi</w:t>
      </w:r>
      <w:r w:rsidR="00091772">
        <w:rPr>
          <w:sz w:val="24"/>
          <w:szCs w:val="24"/>
        </w:rPr>
        <w:t xml:space="preserve"> za mjesec </w:t>
      </w:r>
      <w:r w:rsidR="00E372F4">
        <w:rPr>
          <w:sz w:val="24"/>
          <w:szCs w:val="24"/>
        </w:rPr>
        <w:t>prosinac</w:t>
      </w:r>
      <w:r w:rsidR="00091772">
        <w:rPr>
          <w:sz w:val="24"/>
          <w:szCs w:val="24"/>
        </w:rPr>
        <w:t xml:space="preserve"> 2019.</w:t>
      </w:r>
      <w:r>
        <w:rPr>
          <w:sz w:val="24"/>
          <w:szCs w:val="24"/>
        </w:rPr>
        <w:t xml:space="preserve"> u iznosu od </w:t>
      </w:r>
      <w:r w:rsidR="00E372F4">
        <w:rPr>
          <w:sz w:val="24"/>
          <w:szCs w:val="24"/>
        </w:rPr>
        <w:t>338,88</w:t>
      </w:r>
      <w:r>
        <w:rPr>
          <w:sz w:val="24"/>
          <w:szCs w:val="24"/>
        </w:rPr>
        <w:t xml:space="preserve"> kn k</w:t>
      </w:r>
      <w:r w:rsidR="00323948">
        <w:rPr>
          <w:sz w:val="24"/>
          <w:szCs w:val="24"/>
        </w:rPr>
        <w:t xml:space="preserve">oji su isplaćeni </w:t>
      </w:r>
      <w:r w:rsidR="00091772">
        <w:rPr>
          <w:sz w:val="24"/>
          <w:szCs w:val="24"/>
        </w:rPr>
        <w:t>uz plaću (</w:t>
      </w:r>
      <w:r w:rsidR="00E372F4">
        <w:rPr>
          <w:sz w:val="24"/>
          <w:szCs w:val="24"/>
        </w:rPr>
        <w:t>10</w:t>
      </w:r>
      <w:r w:rsidR="00091772">
        <w:rPr>
          <w:sz w:val="24"/>
          <w:szCs w:val="24"/>
        </w:rPr>
        <w:t xml:space="preserve">. i </w:t>
      </w:r>
      <w:r w:rsidR="00E372F4">
        <w:rPr>
          <w:sz w:val="24"/>
          <w:szCs w:val="24"/>
        </w:rPr>
        <w:t>15</w:t>
      </w:r>
      <w:r w:rsidR="00091772">
        <w:rPr>
          <w:sz w:val="24"/>
          <w:szCs w:val="24"/>
        </w:rPr>
        <w:t>. s</w:t>
      </w:r>
      <w:r w:rsidR="00E372F4">
        <w:rPr>
          <w:sz w:val="24"/>
          <w:szCs w:val="24"/>
        </w:rPr>
        <w:t>iječnja</w:t>
      </w:r>
      <w:r w:rsidR="00091772">
        <w:rPr>
          <w:sz w:val="24"/>
          <w:szCs w:val="24"/>
        </w:rPr>
        <w:t>)</w:t>
      </w:r>
      <w:r w:rsidR="00323948">
        <w:rPr>
          <w:sz w:val="24"/>
          <w:szCs w:val="24"/>
        </w:rPr>
        <w:t xml:space="preserve"> 20</w:t>
      </w:r>
      <w:r w:rsidR="00E372F4">
        <w:rPr>
          <w:sz w:val="24"/>
          <w:szCs w:val="24"/>
        </w:rPr>
        <w:t>20</w:t>
      </w:r>
      <w:r>
        <w:rPr>
          <w:sz w:val="24"/>
          <w:szCs w:val="24"/>
        </w:rPr>
        <w:t>. godine.</w:t>
      </w:r>
    </w:p>
    <w:p w:rsidR="003A3BE2" w:rsidRDefault="003A3BE2" w:rsidP="00FD13B2">
      <w:pPr>
        <w:pStyle w:val="Bezproreda"/>
        <w:numPr>
          <w:ilvl w:val="0"/>
          <w:numId w:val="16"/>
        </w:numPr>
        <w:rPr>
          <w:sz w:val="24"/>
          <w:szCs w:val="24"/>
        </w:rPr>
      </w:pPr>
      <w:r>
        <w:rPr>
          <w:sz w:val="24"/>
          <w:szCs w:val="24"/>
        </w:rPr>
        <w:t>Naknada za nezapošljavanje invalida</w:t>
      </w:r>
      <w:r w:rsidR="00091772">
        <w:rPr>
          <w:sz w:val="24"/>
          <w:szCs w:val="24"/>
        </w:rPr>
        <w:t xml:space="preserve"> za </w:t>
      </w:r>
      <w:r w:rsidR="00E372F4">
        <w:rPr>
          <w:sz w:val="24"/>
          <w:szCs w:val="24"/>
        </w:rPr>
        <w:t>prosinac</w:t>
      </w:r>
      <w:r w:rsidR="00091772">
        <w:rPr>
          <w:sz w:val="24"/>
          <w:szCs w:val="24"/>
        </w:rPr>
        <w:t xml:space="preserve"> 2019.</w:t>
      </w:r>
      <w:r>
        <w:rPr>
          <w:sz w:val="24"/>
          <w:szCs w:val="24"/>
        </w:rPr>
        <w:t xml:space="preserve"> u iznosu </w:t>
      </w:r>
      <w:r w:rsidR="00091772">
        <w:rPr>
          <w:sz w:val="24"/>
          <w:szCs w:val="24"/>
        </w:rPr>
        <w:t xml:space="preserve">1.125 kn, </w:t>
      </w:r>
      <w:r w:rsidR="00323948">
        <w:rPr>
          <w:sz w:val="24"/>
          <w:szCs w:val="24"/>
        </w:rPr>
        <w:t xml:space="preserve">isplaćena </w:t>
      </w:r>
      <w:r w:rsidR="00E372F4">
        <w:rPr>
          <w:sz w:val="24"/>
          <w:szCs w:val="24"/>
        </w:rPr>
        <w:t>10. siječnja 2020</w:t>
      </w:r>
      <w:r w:rsidR="00091772">
        <w:rPr>
          <w:sz w:val="24"/>
          <w:szCs w:val="24"/>
        </w:rPr>
        <w:t>.</w:t>
      </w:r>
      <w:r>
        <w:rPr>
          <w:sz w:val="24"/>
          <w:szCs w:val="24"/>
        </w:rPr>
        <w:t xml:space="preserve"> godine.</w:t>
      </w:r>
    </w:p>
    <w:p w:rsidR="00E372F4" w:rsidRDefault="00E372F4" w:rsidP="00FD13B2">
      <w:pPr>
        <w:pStyle w:val="Bezproreda"/>
        <w:numPr>
          <w:ilvl w:val="0"/>
          <w:numId w:val="16"/>
        </w:numPr>
        <w:rPr>
          <w:sz w:val="24"/>
          <w:szCs w:val="24"/>
        </w:rPr>
      </w:pPr>
      <w:r>
        <w:rPr>
          <w:sz w:val="24"/>
          <w:szCs w:val="24"/>
        </w:rPr>
        <w:t>Doprinosi za stručno osposobljavanje za mjesec prosinac 2019. godine u iznosu 642,05 kn isplaćeni 13. siječnja 2020. godine</w:t>
      </w:r>
    </w:p>
    <w:p w:rsidR="003A3BE2" w:rsidRDefault="003A3BE2" w:rsidP="00FD13B2">
      <w:pPr>
        <w:pStyle w:val="Bezproreda"/>
        <w:numPr>
          <w:ilvl w:val="0"/>
          <w:numId w:val="16"/>
        </w:numPr>
        <w:rPr>
          <w:sz w:val="24"/>
          <w:szCs w:val="24"/>
        </w:rPr>
      </w:pPr>
      <w:r>
        <w:rPr>
          <w:sz w:val="24"/>
          <w:szCs w:val="24"/>
        </w:rPr>
        <w:t xml:space="preserve">Ostale materijalne rashode (rashodi za </w:t>
      </w:r>
      <w:r w:rsidR="00472A4D">
        <w:rPr>
          <w:sz w:val="24"/>
          <w:szCs w:val="24"/>
        </w:rPr>
        <w:t xml:space="preserve">radove, energiju, komunalne usluge, telefonske usluge </w:t>
      </w:r>
      <w:r>
        <w:rPr>
          <w:sz w:val="24"/>
          <w:szCs w:val="24"/>
        </w:rPr>
        <w:t xml:space="preserve">) u iznosu </w:t>
      </w:r>
      <w:r w:rsidR="00472A4D" w:rsidRPr="005403C1">
        <w:rPr>
          <w:sz w:val="24"/>
          <w:szCs w:val="24"/>
        </w:rPr>
        <w:t>459.887,97</w:t>
      </w:r>
      <w:r w:rsidR="006139B2" w:rsidRPr="005403C1">
        <w:rPr>
          <w:sz w:val="24"/>
          <w:szCs w:val="24"/>
        </w:rPr>
        <w:t xml:space="preserve"> </w:t>
      </w:r>
      <w:r w:rsidR="006139B2">
        <w:rPr>
          <w:sz w:val="24"/>
          <w:szCs w:val="24"/>
        </w:rPr>
        <w:t xml:space="preserve">kn </w:t>
      </w:r>
      <w:r w:rsidR="008B318C">
        <w:rPr>
          <w:sz w:val="24"/>
          <w:szCs w:val="24"/>
        </w:rPr>
        <w:t xml:space="preserve">s dospijećem plaćanja do kraja </w:t>
      </w:r>
      <w:r w:rsidR="00472A4D">
        <w:rPr>
          <w:sz w:val="24"/>
          <w:szCs w:val="24"/>
        </w:rPr>
        <w:t xml:space="preserve">siječnja i početka veljače </w:t>
      </w:r>
      <w:r w:rsidR="006139B2">
        <w:rPr>
          <w:sz w:val="24"/>
          <w:szCs w:val="24"/>
        </w:rPr>
        <w:t>20</w:t>
      </w:r>
      <w:r w:rsidR="00472A4D">
        <w:rPr>
          <w:sz w:val="24"/>
          <w:szCs w:val="24"/>
        </w:rPr>
        <w:t>20</w:t>
      </w:r>
      <w:r w:rsidR="006139B2">
        <w:rPr>
          <w:sz w:val="24"/>
          <w:szCs w:val="24"/>
        </w:rPr>
        <w:t xml:space="preserve">. godine. </w:t>
      </w:r>
    </w:p>
    <w:p w:rsidR="00E372F4" w:rsidRDefault="00E372F4" w:rsidP="00E372F4">
      <w:pPr>
        <w:pStyle w:val="Bezproreda"/>
        <w:numPr>
          <w:ilvl w:val="0"/>
          <w:numId w:val="13"/>
        </w:numPr>
        <w:rPr>
          <w:sz w:val="24"/>
          <w:szCs w:val="24"/>
        </w:rPr>
      </w:pPr>
      <w:r w:rsidRPr="00D90B1F">
        <w:rPr>
          <w:i/>
          <w:sz w:val="24"/>
          <w:szCs w:val="24"/>
        </w:rPr>
        <w:t>234 Obveze za financijske rashode</w:t>
      </w:r>
      <w:r>
        <w:rPr>
          <w:sz w:val="24"/>
          <w:szCs w:val="24"/>
        </w:rPr>
        <w:t xml:space="preserve"> u iznosu 223,16 kuna</w:t>
      </w:r>
    </w:p>
    <w:p w:rsidR="00E372F4" w:rsidRDefault="00E372F4" w:rsidP="00E372F4">
      <w:pPr>
        <w:pStyle w:val="Bezproreda"/>
        <w:ind w:left="360"/>
        <w:rPr>
          <w:sz w:val="24"/>
          <w:szCs w:val="24"/>
        </w:rPr>
      </w:pPr>
    </w:p>
    <w:p w:rsidR="00E372F4" w:rsidRDefault="00E372F4" w:rsidP="00E372F4">
      <w:pPr>
        <w:pStyle w:val="Bezproreda"/>
        <w:ind w:left="360"/>
        <w:rPr>
          <w:sz w:val="24"/>
          <w:szCs w:val="24"/>
        </w:rPr>
      </w:pPr>
    </w:p>
    <w:p w:rsidR="002F1B9C" w:rsidRDefault="00E372F4" w:rsidP="002F1B9C">
      <w:pPr>
        <w:pStyle w:val="Bezproreda"/>
        <w:ind w:left="360"/>
        <w:rPr>
          <w:sz w:val="24"/>
          <w:szCs w:val="24"/>
        </w:rPr>
      </w:pPr>
      <w:r w:rsidRPr="00E372F4">
        <w:rPr>
          <w:sz w:val="24"/>
          <w:szCs w:val="24"/>
        </w:rPr>
        <w:t>3.</w:t>
      </w:r>
      <w:r>
        <w:rPr>
          <w:sz w:val="24"/>
          <w:szCs w:val="24"/>
        </w:rPr>
        <w:t xml:space="preserve"> AOP 093 Obveze za financijske rashode u iznosu 223,16 kuna</w:t>
      </w:r>
    </w:p>
    <w:p w:rsidR="00061DCE" w:rsidRPr="002F1B9C" w:rsidRDefault="00061DCE" w:rsidP="002F1B9C">
      <w:pPr>
        <w:pStyle w:val="Bezproreda"/>
        <w:rPr>
          <w:b/>
          <w:i/>
          <w:sz w:val="28"/>
          <w:szCs w:val="28"/>
          <w:u w:val="single"/>
        </w:rPr>
      </w:pPr>
      <w:r w:rsidRPr="002F1B9C">
        <w:rPr>
          <w:b/>
          <w:i/>
          <w:sz w:val="28"/>
          <w:szCs w:val="28"/>
          <w:u w:val="single"/>
        </w:rPr>
        <w:lastRenderedPageBreak/>
        <w:t xml:space="preserve">BILJEŠKE UZ OBRAZAC RAS-FUNKCIJSKI </w:t>
      </w:r>
    </w:p>
    <w:p w:rsidR="002F1B9C" w:rsidRPr="002F1B9C" w:rsidRDefault="002F1B9C" w:rsidP="002F1B9C">
      <w:pPr>
        <w:pStyle w:val="Bezproreda"/>
        <w:rPr>
          <w:sz w:val="24"/>
          <w:szCs w:val="24"/>
        </w:rPr>
      </w:pPr>
    </w:p>
    <w:p w:rsidR="00B326A7" w:rsidRDefault="00061DCE" w:rsidP="00061DCE">
      <w:pPr>
        <w:spacing w:after="0" w:line="240" w:lineRule="auto"/>
        <w:rPr>
          <w:sz w:val="24"/>
          <w:szCs w:val="24"/>
        </w:rPr>
      </w:pPr>
      <w:r w:rsidRPr="00061DCE">
        <w:rPr>
          <w:sz w:val="24"/>
          <w:szCs w:val="24"/>
        </w:rPr>
        <w:t>Rashodi škole klasificiraju se pod funkciju 09 Obrazovanje</w:t>
      </w:r>
      <w:r w:rsidR="00B326A7">
        <w:rPr>
          <w:sz w:val="24"/>
          <w:szCs w:val="24"/>
        </w:rPr>
        <w:t>.</w:t>
      </w:r>
    </w:p>
    <w:p w:rsidR="00061DCE" w:rsidRPr="00061DCE" w:rsidRDefault="00B326A7" w:rsidP="00061DCE">
      <w:pPr>
        <w:spacing w:after="0" w:line="240" w:lineRule="auto"/>
        <w:rPr>
          <w:sz w:val="24"/>
          <w:szCs w:val="24"/>
        </w:rPr>
      </w:pPr>
      <w:r>
        <w:rPr>
          <w:sz w:val="24"/>
          <w:szCs w:val="24"/>
        </w:rPr>
        <w:t>AOP 113 Funkcijska klasifikacija 0912 Osnovno obrazovanje odnosi se na zbroj rashoda poslovanja (razred 3) i rashoda za nabavu nefinancijske imovine (razred 4) u iznosu od 5.717.887,00 kuna</w:t>
      </w:r>
      <w:r w:rsidR="00061DCE" w:rsidRPr="00061DCE">
        <w:rPr>
          <w:sz w:val="24"/>
          <w:szCs w:val="24"/>
        </w:rPr>
        <w:t xml:space="preserve"> s tim da </w:t>
      </w:r>
      <w:r>
        <w:rPr>
          <w:sz w:val="24"/>
          <w:szCs w:val="24"/>
        </w:rPr>
        <w:t xml:space="preserve">su u tom iznosu izuzeti </w:t>
      </w:r>
      <w:r w:rsidR="00061DCE" w:rsidRPr="00061DCE">
        <w:rPr>
          <w:sz w:val="24"/>
          <w:szCs w:val="24"/>
        </w:rPr>
        <w:t>rashodi za prehranu učenika u školskoj kuhinji</w:t>
      </w:r>
      <w:r>
        <w:rPr>
          <w:sz w:val="24"/>
          <w:szCs w:val="24"/>
        </w:rPr>
        <w:t xml:space="preserve"> koji se  nalaze na AOP-u 122 Dodatne usluge u obrazovanju i </w:t>
      </w:r>
      <w:r w:rsidR="00061DCE" w:rsidRPr="00061DCE">
        <w:rPr>
          <w:sz w:val="24"/>
          <w:szCs w:val="24"/>
        </w:rPr>
        <w:t xml:space="preserve">klasificiraju </w:t>
      </w:r>
      <w:r>
        <w:rPr>
          <w:sz w:val="24"/>
          <w:szCs w:val="24"/>
        </w:rPr>
        <w:t xml:space="preserve">se </w:t>
      </w:r>
      <w:r w:rsidR="00061DCE" w:rsidRPr="00061DCE">
        <w:rPr>
          <w:sz w:val="24"/>
          <w:szCs w:val="24"/>
        </w:rPr>
        <w:t xml:space="preserve">pod </w:t>
      </w:r>
      <w:r>
        <w:rPr>
          <w:sz w:val="24"/>
          <w:szCs w:val="24"/>
        </w:rPr>
        <w:t xml:space="preserve">oznaku </w:t>
      </w:r>
      <w:r w:rsidR="00061DCE" w:rsidRPr="00061DCE">
        <w:rPr>
          <w:sz w:val="24"/>
          <w:szCs w:val="24"/>
        </w:rPr>
        <w:t>096 Dodatne usluge u obrazovanju.</w:t>
      </w:r>
      <w:r>
        <w:rPr>
          <w:sz w:val="24"/>
          <w:szCs w:val="24"/>
        </w:rPr>
        <w:t xml:space="preserve"> Iznos rashoda za prehranu učenika je 71.069,00 kuna.</w:t>
      </w:r>
      <w:r w:rsidR="00061DCE" w:rsidRPr="00061DCE">
        <w:rPr>
          <w:sz w:val="24"/>
          <w:szCs w:val="24"/>
        </w:rPr>
        <w:t xml:space="preserve"> </w:t>
      </w:r>
    </w:p>
    <w:p w:rsidR="00323948" w:rsidRPr="003A3BE2" w:rsidRDefault="00323948" w:rsidP="00323948">
      <w:pPr>
        <w:pStyle w:val="Bezproreda"/>
        <w:rPr>
          <w:sz w:val="24"/>
          <w:szCs w:val="24"/>
        </w:rPr>
      </w:pPr>
    </w:p>
    <w:p w:rsidR="00F24DB9" w:rsidRDefault="00F24DB9" w:rsidP="005403C1">
      <w:pPr>
        <w:pStyle w:val="Bezproreda"/>
        <w:rPr>
          <w:b/>
          <w:sz w:val="28"/>
          <w:szCs w:val="28"/>
          <w:u w:val="single"/>
        </w:rPr>
      </w:pPr>
    </w:p>
    <w:p w:rsidR="006139B2" w:rsidRPr="00C54410" w:rsidRDefault="006139B2" w:rsidP="005403C1">
      <w:pPr>
        <w:pStyle w:val="Bezproreda"/>
        <w:rPr>
          <w:i/>
          <w:sz w:val="24"/>
          <w:szCs w:val="24"/>
        </w:rPr>
      </w:pPr>
      <w:r w:rsidRPr="00C54410">
        <w:rPr>
          <w:b/>
          <w:i/>
          <w:sz w:val="28"/>
          <w:szCs w:val="28"/>
          <w:u w:val="single"/>
        </w:rPr>
        <w:t>BILJEŠKE UZ OBRAZAC PR-RAS</w:t>
      </w:r>
    </w:p>
    <w:p w:rsidR="00E531D5" w:rsidRDefault="00E531D5" w:rsidP="006139B2">
      <w:pPr>
        <w:pStyle w:val="Bezproreda"/>
        <w:rPr>
          <w:b/>
          <w:sz w:val="28"/>
          <w:szCs w:val="28"/>
          <w:u w:val="single"/>
        </w:rPr>
      </w:pPr>
    </w:p>
    <w:p w:rsidR="00191381" w:rsidRDefault="00191381" w:rsidP="006139B2">
      <w:pPr>
        <w:pStyle w:val="Bezproreda"/>
        <w:rPr>
          <w:sz w:val="24"/>
          <w:szCs w:val="24"/>
        </w:rPr>
      </w:pPr>
      <w:r w:rsidRPr="00191381">
        <w:rPr>
          <w:b/>
          <w:sz w:val="24"/>
          <w:szCs w:val="24"/>
        </w:rPr>
        <w:t xml:space="preserve">AOP 065 Kapitalne pomoći proračunskim korisnicima iz proračuna koji im nije nadležan </w:t>
      </w:r>
      <w:r w:rsidR="00147E68">
        <w:rPr>
          <w:sz w:val="24"/>
          <w:szCs w:val="24"/>
        </w:rPr>
        <w:t>I</w:t>
      </w:r>
      <w:r w:rsidR="00772CB0">
        <w:rPr>
          <w:sz w:val="24"/>
          <w:szCs w:val="24"/>
        </w:rPr>
        <w:t xml:space="preserve">ndeks </w:t>
      </w:r>
      <w:r w:rsidR="000641AD">
        <w:rPr>
          <w:sz w:val="24"/>
          <w:szCs w:val="24"/>
        </w:rPr>
        <w:t>umanjen</w:t>
      </w:r>
      <w:r w:rsidR="00772CB0">
        <w:rPr>
          <w:sz w:val="24"/>
          <w:szCs w:val="24"/>
        </w:rPr>
        <w:t xml:space="preserve"> zbog </w:t>
      </w:r>
      <w:r w:rsidR="00147E68">
        <w:rPr>
          <w:sz w:val="24"/>
          <w:szCs w:val="24"/>
        </w:rPr>
        <w:t xml:space="preserve">drugačijeg knjiženja 2019. godine u odnosu na 2018. godinu. 2018. godine sredstva za energetsku obnovu knjižena preko konta 6362,a 2019. godine preko konta 638. </w:t>
      </w:r>
    </w:p>
    <w:p w:rsidR="00141685" w:rsidRDefault="00141685" w:rsidP="006139B2">
      <w:pPr>
        <w:pStyle w:val="Bezproreda"/>
        <w:rPr>
          <w:b/>
          <w:sz w:val="24"/>
          <w:szCs w:val="24"/>
        </w:rPr>
      </w:pPr>
      <w:r w:rsidRPr="00141685">
        <w:rPr>
          <w:b/>
          <w:sz w:val="24"/>
          <w:szCs w:val="24"/>
        </w:rPr>
        <w:t xml:space="preserve">AOP </w:t>
      </w:r>
      <w:r w:rsidR="00147E68">
        <w:rPr>
          <w:b/>
          <w:sz w:val="24"/>
          <w:szCs w:val="24"/>
        </w:rPr>
        <w:t xml:space="preserve">066 </w:t>
      </w:r>
      <w:r w:rsidR="0058679A">
        <w:rPr>
          <w:b/>
          <w:sz w:val="24"/>
          <w:szCs w:val="24"/>
        </w:rPr>
        <w:t>Pomoći temeljem prijenosa EU sredstava</w:t>
      </w:r>
      <w:r w:rsidRPr="00141685">
        <w:rPr>
          <w:b/>
          <w:sz w:val="24"/>
          <w:szCs w:val="24"/>
        </w:rPr>
        <w:t xml:space="preserve"> </w:t>
      </w:r>
    </w:p>
    <w:p w:rsidR="0058679A" w:rsidRDefault="00141685" w:rsidP="0058679A">
      <w:pPr>
        <w:pStyle w:val="Bezproreda"/>
        <w:rPr>
          <w:sz w:val="24"/>
          <w:szCs w:val="24"/>
        </w:rPr>
      </w:pPr>
      <w:r w:rsidRPr="00141685">
        <w:rPr>
          <w:sz w:val="24"/>
          <w:szCs w:val="24"/>
        </w:rPr>
        <w:t xml:space="preserve">Indeks </w:t>
      </w:r>
      <w:r w:rsidR="0058679A">
        <w:rPr>
          <w:sz w:val="24"/>
          <w:szCs w:val="24"/>
        </w:rPr>
        <w:t xml:space="preserve">znatno uvećan zbog drugačijeg knjiženja 2019. godine u odnosu na 2018. godinu. 2018. godine sredstva za energetsku obnovu knjižena preko konta 6362,a 2019. godine preko konta 638. </w:t>
      </w:r>
    </w:p>
    <w:p w:rsidR="0058679A" w:rsidRDefault="0058679A" w:rsidP="0058679A">
      <w:pPr>
        <w:pStyle w:val="Bezproreda"/>
        <w:rPr>
          <w:b/>
          <w:sz w:val="24"/>
          <w:szCs w:val="24"/>
        </w:rPr>
      </w:pPr>
      <w:r w:rsidRPr="00141685">
        <w:rPr>
          <w:b/>
          <w:sz w:val="24"/>
          <w:szCs w:val="24"/>
        </w:rPr>
        <w:t>AOP 07</w:t>
      </w:r>
      <w:r>
        <w:rPr>
          <w:b/>
          <w:sz w:val="24"/>
          <w:szCs w:val="24"/>
        </w:rPr>
        <w:t>4</w:t>
      </w:r>
      <w:r w:rsidRPr="00141685">
        <w:rPr>
          <w:b/>
          <w:sz w:val="24"/>
          <w:szCs w:val="24"/>
        </w:rPr>
        <w:t xml:space="preserve"> Prihodi od financijske imovine </w:t>
      </w:r>
      <w:r>
        <w:rPr>
          <w:b/>
          <w:sz w:val="24"/>
          <w:szCs w:val="24"/>
        </w:rPr>
        <w:t>do AOP 082 Ostali prihodi od financijske imovine</w:t>
      </w:r>
    </w:p>
    <w:p w:rsidR="0058679A" w:rsidRDefault="0058679A" w:rsidP="0058679A">
      <w:pPr>
        <w:pStyle w:val="Bezproreda"/>
        <w:rPr>
          <w:sz w:val="24"/>
          <w:szCs w:val="24"/>
        </w:rPr>
      </w:pPr>
      <w:r>
        <w:rPr>
          <w:sz w:val="24"/>
          <w:szCs w:val="24"/>
        </w:rPr>
        <w:t xml:space="preserve">Navedeni AOP-i odnose se na prihode za kamate od banke. </w:t>
      </w:r>
      <w:r w:rsidRPr="00141685">
        <w:rPr>
          <w:sz w:val="24"/>
          <w:szCs w:val="24"/>
        </w:rPr>
        <w:t xml:space="preserve">Indeks </w:t>
      </w:r>
      <w:r>
        <w:rPr>
          <w:sz w:val="24"/>
          <w:szCs w:val="24"/>
        </w:rPr>
        <w:t>umanjen zbog manjeg iznosa sredstava na žiro-računu te odmah padaju i kamate od banke, a na AOP-ima 077 i 082  indeksa nema zbog drugačijeg knjiženja u 2019. godini u odnosu na 2018. godinu.</w:t>
      </w:r>
    </w:p>
    <w:p w:rsidR="00141685" w:rsidRPr="00141685" w:rsidRDefault="00141685" w:rsidP="006139B2">
      <w:pPr>
        <w:pStyle w:val="Bezproreda"/>
        <w:rPr>
          <w:b/>
          <w:sz w:val="24"/>
          <w:szCs w:val="24"/>
        </w:rPr>
      </w:pPr>
      <w:r w:rsidRPr="00141685">
        <w:rPr>
          <w:b/>
          <w:sz w:val="24"/>
          <w:szCs w:val="24"/>
        </w:rPr>
        <w:t xml:space="preserve">AOP 116 Ostali nespomenuti prihodi </w:t>
      </w:r>
    </w:p>
    <w:p w:rsidR="00141685" w:rsidRDefault="00141685" w:rsidP="006139B2">
      <w:pPr>
        <w:pStyle w:val="Bezproreda"/>
        <w:rPr>
          <w:sz w:val="24"/>
          <w:szCs w:val="24"/>
        </w:rPr>
      </w:pPr>
      <w:r>
        <w:rPr>
          <w:sz w:val="24"/>
          <w:szCs w:val="24"/>
        </w:rPr>
        <w:t xml:space="preserve">Indeks uvećan jer je škola ostvarila </w:t>
      </w:r>
      <w:r w:rsidR="000641AD">
        <w:rPr>
          <w:sz w:val="24"/>
          <w:szCs w:val="24"/>
        </w:rPr>
        <w:t>više prihoda od školske kuhinje (zbog projekta Obrok za 5</w:t>
      </w:r>
      <w:r w:rsidR="0058679A">
        <w:rPr>
          <w:sz w:val="24"/>
          <w:szCs w:val="24"/>
        </w:rPr>
        <w:t>-uključen je veći broj učenika</w:t>
      </w:r>
      <w:r w:rsidR="000641AD">
        <w:rPr>
          <w:sz w:val="24"/>
          <w:szCs w:val="24"/>
        </w:rPr>
        <w:t>)</w:t>
      </w:r>
      <w:r w:rsidR="009A1FEE">
        <w:rPr>
          <w:sz w:val="24"/>
          <w:szCs w:val="24"/>
        </w:rPr>
        <w:t>.</w:t>
      </w:r>
    </w:p>
    <w:p w:rsidR="001A38F8" w:rsidRPr="001A38F8" w:rsidRDefault="001A38F8" w:rsidP="006139B2">
      <w:pPr>
        <w:pStyle w:val="Bezproreda"/>
        <w:rPr>
          <w:b/>
          <w:sz w:val="24"/>
          <w:szCs w:val="24"/>
        </w:rPr>
      </w:pPr>
      <w:r w:rsidRPr="001A38F8">
        <w:rPr>
          <w:b/>
          <w:sz w:val="24"/>
          <w:szCs w:val="24"/>
        </w:rPr>
        <w:t xml:space="preserve">AOP 128 Tekuće donacije </w:t>
      </w:r>
    </w:p>
    <w:p w:rsidR="001A38F8" w:rsidRDefault="001A38F8" w:rsidP="006139B2">
      <w:pPr>
        <w:pStyle w:val="Bezproreda"/>
        <w:rPr>
          <w:sz w:val="24"/>
          <w:szCs w:val="24"/>
        </w:rPr>
      </w:pPr>
      <w:r>
        <w:rPr>
          <w:sz w:val="24"/>
          <w:szCs w:val="24"/>
        </w:rPr>
        <w:t xml:space="preserve">Indeks </w:t>
      </w:r>
      <w:r w:rsidR="000641AD">
        <w:rPr>
          <w:sz w:val="24"/>
          <w:szCs w:val="24"/>
        </w:rPr>
        <w:t>umanjen</w:t>
      </w:r>
      <w:r>
        <w:rPr>
          <w:sz w:val="24"/>
          <w:szCs w:val="24"/>
        </w:rPr>
        <w:t xml:space="preserve"> zbog </w:t>
      </w:r>
      <w:r w:rsidR="000641AD">
        <w:rPr>
          <w:sz w:val="24"/>
          <w:szCs w:val="24"/>
        </w:rPr>
        <w:t>manje</w:t>
      </w:r>
      <w:r>
        <w:rPr>
          <w:sz w:val="24"/>
          <w:szCs w:val="24"/>
        </w:rPr>
        <w:t xml:space="preserve"> ostvare</w:t>
      </w:r>
      <w:r w:rsidR="000641AD">
        <w:rPr>
          <w:sz w:val="24"/>
          <w:szCs w:val="24"/>
        </w:rPr>
        <w:t>nih donacija</w:t>
      </w:r>
      <w:r w:rsidR="007020A1">
        <w:rPr>
          <w:sz w:val="24"/>
          <w:szCs w:val="24"/>
        </w:rPr>
        <w:t>. U prethodnoj godini ostvaren je veći iznos donacija jer se Škola prijavila na natječaj Zaklade Adris od kojih je ostvaren značajan prihod od donacija u 2018. godini.</w:t>
      </w:r>
    </w:p>
    <w:p w:rsidR="00AF45F8" w:rsidRDefault="00AF45F8" w:rsidP="006139B2">
      <w:pPr>
        <w:pStyle w:val="Bezproreda"/>
        <w:rPr>
          <w:b/>
          <w:sz w:val="24"/>
          <w:szCs w:val="24"/>
        </w:rPr>
      </w:pPr>
      <w:r w:rsidRPr="00AF45F8">
        <w:rPr>
          <w:b/>
          <w:sz w:val="24"/>
          <w:szCs w:val="24"/>
        </w:rPr>
        <w:t>AOP 132 Prihodi iz nadležnog proračuna za financiranje rashoda poslovanja</w:t>
      </w:r>
    </w:p>
    <w:p w:rsidR="00AF45F8" w:rsidRDefault="00AF45F8" w:rsidP="006139B2">
      <w:pPr>
        <w:pStyle w:val="Bezproreda"/>
        <w:rPr>
          <w:sz w:val="24"/>
          <w:szCs w:val="24"/>
        </w:rPr>
      </w:pPr>
      <w:r>
        <w:rPr>
          <w:sz w:val="24"/>
          <w:szCs w:val="24"/>
        </w:rPr>
        <w:t>Indeks</w:t>
      </w:r>
      <w:r w:rsidR="007020A1">
        <w:rPr>
          <w:sz w:val="24"/>
          <w:szCs w:val="24"/>
        </w:rPr>
        <w:t xml:space="preserve"> znatno uvećan </w:t>
      </w:r>
      <w:r>
        <w:rPr>
          <w:sz w:val="24"/>
          <w:szCs w:val="24"/>
        </w:rPr>
        <w:t xml:space="preserve">zbog </w:t>
      </w:r>
      <w:r w:rsidR="007020A1">
        <w:rPr>
          <w:sz w:val="24"/>
          <w:szCs w:val="24"/>
        </w:rPr>
        <w:t>više</w:t>
      </w:r>
      <w:r>
        <w:rPr>
          <w:sz w:val="24"/>
          <w:szCs w:val="24"/>
        </w:rPr>
        <w:t xml:space="preserve"> ostvarenih prihoda iz </w:t>
      </w:r>
      <w:r w:rsidR="007020A1">
        <w:rPr>
          <w:sz w:val="24"/>
          <w:szCs w:val="24"/>
        </w:rPr>
        <w:t>nadležnog proračuna(</w:t>
      </w:r>
      <w:r>
        <w:rPr>
          <w:sz w:val="24"/>
          <w:szCs w:val="24"/>
        </w:rPr>
        <w:t>Županije</w:t>
      </w:r>
      <w:r w:rsidR="007020A1">
        <w:rPr>
          <w:sz w:val="24"/>
          <w:szCs w:val="24"/>
        </w:rPr>
        <w:t xml:space="preserve">) za investicijska ulaganja. </w:t>
      </w:r>
    </w:p>
    <w:p w:rsidR="007020A1" w:rsidRDefault="007020A1" w:rsidP="006139B2">
      <w:pPr>
        <w:pStyle w:val="Bezproreda"/>
        <w:rPr>
          <w:b/>
          <w:sz w:val="24"/>
          <w:szCs w:val="24"/>
        </w:rPr>
      </w:pPr>
      <w:r w:rsidRPr="007020A1">
        <w:rPr>
          <w:b/>
          <w:sz w:val="24"/>
          <w:szCs w:val="24"/>
        </w:rPr>
        <w:t xml:space="preserve">AOP 147 Ostali prihodi </w:t>
      </w:r>
    </w:p>
    <w:p w:rsidR="007020A1" w:rsidRPr="007020A1" w:rsidRDefault="007020A1" w:rsidP="006139B2">
      <w:pPr>
        <w:pStyle w:val="Bezproreda"/>
        <w:rPr>
          <w:sz w:val="24"/>
          <w:szCs w:val="24"/>
        </w:rPr>
      </w:pPr>
      <w:r>
        <w:rPr>
          <w:sz w:val="24"/>
          <w:szCs w:val="24"/>
        </w:rPr>
        <w:t>Na navedeni AOP knjiži se prihod od Fonda za zaštitu okoliša za naknadu emisije CO2 u okoliš. Za 2019. godinu obračunati iznos je manji u odnosu na 2018. godinu.</w:t>
      </w:r>
    </w:p>
    <w:p w:rsidR="00AF45F8" w:rsidRDefault="00AF45F8" w:rsidP="006139B2">
      <w:pPr>
        <w:pStyle w:val="Bezproreda"/>
        <w:rPr>
          <w:b/>
          <w:sz w:val="24"/>
          <w:szCs w:val="24"/>
        </w:rPr>
      </w:pPr>
      <w:r w:rsidRPr="00AF45F8">
        <w:rPr>
          <w:b/>
          <w:sz w:val="24"/>
          <w:szCs w:val="24"/>
        </w:rPr>
        <w:t>AOP 155 Ostali rashodi za zaposlene</w:t>
      </w:r>
    </w:p>
    <w:p w:rsidR="00AF45F8" w:rsidRPr="00AF45F8" w:rsidRDefault="00AF45F8" w:rsidP="006139B2">
      <w:pPr>
        <w:pStyle w:val="Bezproreda"/>
        <w:rPr>
          <w:sz w:val="24"/>
          <w:szCs w:val="24"/>
        </w:rPr>
      </w:pPr>
      <w:r>
        <w:rPr>
          <w:sz w:val="24"/>
          <w:szCs w:val="24"/>
        </w:rPr>
        <w:t xml:space="preserve">Indeks </w:t>
      </w:r>
      <w:r w:rsidR="007020A1">
        <w:rPr>
          <w:sz w:val="24"/>
          <w:szCs w:val="24"/>
        </w:rPr>
        <w:t>umanjen</w:t>
      </w:r>
      <w:r>
        <w:rPr>
          <w:sz w:val="24"/>
          <w:szCs w:val="24"/>
        </w:rPr>
        <w:t xml:space="preserve"> zbog </w:t>
      </w:r>
      <w:r w:rsidR="007020A1">
        <w:rPr>
          <w:sz w:val="24"/>
          <w:szCs w:val="24"/>
        </w:rPr>
        <w:t>manje</w:t>
      </w:r>
      <w:r>
        <w:rPr>
          <w:sz w:val="24"/>
          <w:szCs w:val="24"/>
        </w:rPr>
        <w:t>g iznosa isplaćenih materijalnih prava</w:t>
      </w:r>
      <w:r w:rsidR="007020A1">
        <w:rPr>
          <w:sz w:val="24"/>
          <w:szCs w:val="24"/>
        </w:rPr>
        <w:t>(jubilarne nagrade, pomoći…)</w:t>
      </w:r>
      <w:r>
        <w:rPr>
          <w:sz w:val="24"/>
          <w:szCs w:val="24"/>
        </w:rPr>
        <w:t xml:space="preserve"> u 2019. godini</w:t>
      </w:r>
      <w:r w:rsidR="007020A1">
        <w:rPr>
          <w:sz w:val="24"/>
          <w:szCs w:val="24"/>
        </w:rPr>
        <w:t>.</w:t>
      </w:r>
    </w:p>
    <w:p w:rsidR="00AF45F8" w:rsidRDefault="00AF45F8" w:rsidP="006139B2">
      <w:pPr>
        <w:pStyle w:val="Bezproreda"/>
        <w:rPr>
          <w:b/>
          <w:sz w:val="24"/>
          <w:szCs w:val="24"/>
        </w:rPr>
      </w:pPr>
      <w:r>
        <w:rPr>
          <w:b/>
          <w:sz w:val="24"/>
          <w:szCs w:val="24"/>
        </w:rPr>
        <w:t>AOP 159 Doprinosi za obvezno osiguranje u slučaju nezaposlenosti</w:t>
      </w:r>
    </w:p>
    <w:p w:rsidR="00AF45F8" w:rsidRDefault="00AF45F8" w:rsidP="006139B2">
      <w:pPr>
        <w:pStyle w:val="Bezproreda"/>
        <w:rPr>
          <w:sz w:val="24"/>
          <w:szCs w:val="24"/>
        </w:rPr>
      </w:pPr>
      <w:r w:rsidRPr="00AF45F8">
        <w:rPr>
          <w:sz w:val="24"/>
          <w:szCs w:val="24"/>
        </w:rPr>
        <w:t xml:space="preserve">Indeks znatno umanjen zbog ukidanja </w:t>
      </w:r>
      <w:r w:rsidR="003945C3">
        <w:rPr>
          <w:sz w:val="24"/>
          <w:szCs w:val="24"/>
        </w:rPr>
        <w:t xml:space="preserve">plaćanja </w:t>
      </w:r>
      <w:r w:rsidRPr="00AF45F8">
        <w:rPr>
          <w:sz w:val="24"/>
          <w:szCs w:val="24"/>
        </w:rPr>
        <w:t>navedenog doprinosa</w:t>
      </w:r>
      <w:r w:rsidR="003945C3">
        <w:rPr>
          <w:sz w:val="24"/>
          <w:szCs w:val="24"/>
        </w:rPr>
        <w:t>.</w:t>
      </w:r>
      <w:r w:rsidRPr="00AF45F8">
        <w:rPr>
          <w:sz w:val="24"/>
          <w:szCs w:val="24"/>
        </w:rPr>
        <w:t xml:space="preserve"> </w:t>
      </w:r>
    </w:p>
    <w:p w:rsidR="000D442F" w:rsidRPr="000D442F" w:rsidRDefault="000D442F" w:rsidP="006139B2">
      <w:pPr>
        <w:pStyle w:val="Bezproreda"/>
        <w:rPr>
          <w:b/>
          <w:sz w:val="24"/>
          <w:szCs w:val="24"/>
        </w:rPr>
      </w:pPr>
      <w:r w:rsidRPr="000D442F">
        <w:rPr>
          <w:b/>
          <w:sz w:val="24"/>
          <w:szCs w:val="24"/>
        </w:rPr>
        <w:t>AOP 16</w:t>
      </w:r>
      <w:r w:rsidR="003945C3">
        <w:rPr>
          <w:b/>
          <w:sz w:val="24"/>
          <w:szCs w:val="24"/>
        </w:rPr>
        <w:t>1 Naknade troškova zaposlenima (AOP 162 do AOP 164)</w:t>
      </w:r>
    </w:p>
    <w:p w:rsidR="000D442F" w:rsidRDefault="000D442F" w:rsidP="006139B2">
      <w:pPr>
        <w:pStyle w:val="Bezproreda"/>
        <w:rPr>
          <w:sz w:val="24"/>
          <w:szCs w:val="24"/>
        </w:rPr>
      </w:pPr>
      <w:r>
        <w:rPr>
          <w:sz w:val="24"/>
          <w:szCs w:val="24"/>
        </w:rPr>
        <w:t>Indeks malo uvećan zbog većeg broja službenih putovanja, naknade za prijevoz uz plaću i stručnog usavršavanja zaposlenika</w:t>
      </w:r>
      <w:r w:rsidR="003945C3">
        <w:rPr>
          <w:sz w:val="24"/>
          <w:szCs w:val="24"/>
        </w:rPr>
        <w:t xml:space="preserve"> u 2019. godini u odnosu na 2018. godinu.</w:t>
      </w:r>
    </w:p>
    <w:p w:rsidR="003945C3" w:rsidRDefault="003945C3" w:rsidP="006139B2">
      <w:pPr>
        <w:pStyle w:val="Bezproreda"/>
        <w:rPr>
          <w:b/>
          <w:sz w:val="24"/>
          <w:szCs w:val="24"/>
        </w:rPr>
      </w:pPr>
    </w:p>
    <w:p w:rsidR="003945C3" w:rsidRDefault="003945C3" w:rsidP="006139B2">
      <w:pPr>
        <w:pStyle w:val="Bezproreda"/>
        <w:rPr>
          <w:b/>
          <w:sz w:val="24"/>
          <w:szCs w:val="24"/>
        </w:rPr>
      </w:pPr>
      <w:r>
        <w:rPr>
          <w:b/>
          <w:sz w:val="24"/>
          <w:szCs w:val="24"/>
        </w:rPr>
        <w:lastRenderedPageBreak/>
        <w:t>AOP 166 Rashodi za materijal i energiju</w:t>
      </w:r>
    </w:p>
    <w:p w:rsidR="003945C3" w:rsidRPr="003945C3" w:rsidRDefault="003945C3" w:rsidP="006139B2">
      <w:pPr>
        <w:pStyle w:val="Bezproreda"/>
        <w:rPr>
          <w:sz w:val="24"/>
          <w:szCs w:val="24"/>
        </w:rPr>
      </w:pPr>
      <w:r>
        <w:rPr>
          <w:sz w:val="24"/>
          <w:szCs w:val="24"/>
        </w:rPr>
        <w:t xml:space="preserve">Rashodi su smanjeni u odnosu na prethodnu godinu. Pri tome su najviše smanjeni izdaci za sitni inventar kojeg je nabavljeno manje u odnosu na prethodnu godinu te uredski materijal. </w:t>
      </w:r>
    </w:p>
    <w:p w:rsidR="003945C3" w:rsidRDefault="00E84AC0" w:rsidP="006139B2">
      <w:pPr>
        <w:pStyle w:val="Bezproreda"/>
        <w:rPr>
          <w:b/>
          <w:sz w:val="24"/>
          <w:szCs w:val="24"/>
        </w:rPr>
      </w:pPr>
      <w:r>
        <w:rPr>
          <w:b/>
          <w:sz w:val="24"/>
          <w:szCs w:val="24"/>
        </w:rPr>
        <w:t xml:space="preserve">AOP 174 Rashodi za usluge </w:t>
      </w:r>
    </w:p>
    <w:p w:rsidR="0082378F" w:rsidRPr="0082378F" w:rsidRDefault="0082378F" w:rsidP="006139B2">
      <w:pPr>
        <w:pStyle w:val="Bezproreda"/>
        <w:rPr>
          <w:sz w:val="24"/>
          <w:szCs w:val="24"/>
        </w:rPr>
      </w:pPr>
      <w:r w:rsidRPr="0082378F">
        <w:rPr>
          <w:sz w:val="24"/>
          <w:szCs w:val="24"/>
        </w:rPr>
        <w:t>Indeks je uvećan u odnosu na prethodnu godinu</w:t>
      </w:r>
      <w:r>
        <w:rPr>
          <w:b/>
          <w:sz w:val="24"/>
          <w:szCs w:val="24"/>
        </w:rPr>
        <w:t xml:space="preserve"> </w:t>
      </w:r>
      <w:r w:rsidRPr="0082378F">
        <w:rPr>
          <w:sz w:val="24"/>
          <w:szCs w:val="24"/>
        </w:rPr>
        <w:t xml:space="preserve">i to najvećim dijelom zbog </w:t>
      </w:r>
      <w:r>
        <w:rPr>
          <w:sz w:val="24"/>
          <w:szCs w:val="24"/>
        </w:rPr>
        <w:t>u</w:t>
      </w:r>
      <w:r w:rsidRPr="0082378F">
        <w:rPr>
          <w:sz w:val="24"/>
          <w:szCs w:val="24"/>
        </w:rPr>
        <w:t>sluga tekućeg</w:t>
      </w:r>
      <w:r>
        <w:rPr>
          <w:b/>
          <w:sz w:val="24"/>
          <w:szCs w:val="24"/>
        </w:rPr>
        <w:t xml:space="preserve"> </w:t>
      </w:r>
      <w:r w:rsidRPr="0082378F">
        <w:rPr>
          <w:sz w:val="24"/>
          <w:szCs w:val="24"/>
        </w:rPr>
        <w:t xml:space="preserve">i investicijskog </w:t>
      </w:r>
      <w:r>
        <w:rPr>
          <w:sz w:val="24"/>
          <w:szCs w:val="24"/>
        </w:rPr>
        <w:t>održavanja</w:t>
      </w:r>
      <w:r w:rsidR="00180D5C">
        <w:rPr>
          <w:sz w:val="24"/>
          <w:szCs w:val="24"/>
        </w:rPr>
        <w:t xml:space="preserve"> (brušenje i lakiranje parketa, sanacija krovišta, adaptacija informatičke učionice, </w:t>
      </w:r>
      <w:r w:rsidR="005B2076">
        <w:rPr>
          <w:sz w:val="24"/>
          <w:szCs w:val="24"/>
        </w:rPr>
        <w:t>energetska obnova Područne Škole…)</w:t>
      </w:r>
    </w:p>
    <w:p w:rsidR="0082378F" w:rsidRDefault="005B2076" w:rsidP="006139B2">
      <w:pPr>
        <w:pStyle w:val="Bezproreda"/>
        <w:rPr>
          <w:b/>
          <w:sz w:val="24"/>
          <w:szCs w:val="24"/>
        </w:rPr>
      </w:pPr>
      <w:r>
        <w:rPr>
          <w:b/>
          <w:sz w:val="24"/>
          <w:szCs w:val="24"/>
        </w:rPr>
        <w:t>AOP 246 Naknade građanima i kućanstvima u naravi</w:t>
      </w:r>
    </w:p>
    <w:p w:rsidR="005B2076" w:rsidRDefault="005B2076" w:rsidP="006139B2">
      <w:pPr>
        <w:pStyle w:val="Bezproreda"/>
        <w:rPr>
          <w:sz w:val="24"/>
          <w:szCs w:val="24"/>
        </w:rPr>
      </w:pPr>
      <w:r>
        <w:rPr>
          <w:sz w:val="24"/>
          <w:szCs w:val="24"/>
        </w:rPr>
        <w:t xml:space="preserve">Na konto 37229 knjiženi su rashodi za nabavu udžbenika radnog karaktera koji se ne mogu koristiti više godina. </w:t>
      </w:r>
    </w:p>
    <w:p w:rsidR="005B2076" w:rsidRDefault="005B2076" w:rsidP="006139B2">
      <w:pPr>
        <w:pStyle w:val="Bezproreda"/>
        <w:rPr>
          <w:sz w:val="24"/>
          <w:szCs w:val="24"/>
        </w:rPr>
      </w:pPr>
      <w:r>
        <w:rPr>
          <w:sz w:val="24"/>
          <w:szCs w:val="24"/>
        </w:rPr>
        <w:t xml:space="preserve">Ministarstvo financija svojom okružnicom od 2. listopada 2019. godine dalo je uputu o načinu knjiženja besplatnih udžbenika. Temeljem zaprimljenog računa za nabavu višegodišnjih udžbenika škole evidentiraju rashod na osnovnom računu 42411 Knjige te kao vlastitu imovinu na osnovnom računu 02411 Knjige uz terećenje 91111 Izvori vlasništva iz proračuna za nefinancijsku imovinu. </w:t>
      </w:r>
    </w:p>
    <w:p w:rsidR="005B2076" w:rsidRDefault="005B2076" w:rsidP="006139B2">
      <w:pPr>
        <w:pStyle w:val="Bezproreda"/>
        <w:rPr>
          <w:sz w:val="24"/>
          <w:szCs w:val="24"/>
        </w:rPr>
      </w:pPr>
      <w:r>
        <w:rPr>
          <w:sz w:val="24"/>
          <w:szCs w:val="24"/>
        </w:rPr>
        <w:t>A preporuka je nabavu udžbenika radnog karaktera koji se ne mogu koristiti više godina evidentirati na osnovnom računu 37229 Ostale naknade građanima i kućanstvima u naravi, a ne na osnovnom računu 42411.</w:t>
      </w:r>
    </w:p>
    <w:p w:rsidR="00B60BEE" w:rsidRDefault="00B60BEE" w:rsidP="006139B2">
      <w:pPr>
        <w:pStyle w:val="Bezproreda"/>
        <w:rPr>
          <w:sz w:val="24"/>
          <w:szCs w:val="24"/>
        </w:rPr>
      </w:pPr>
      <w:r>
        <w:rPr>
          <w:sz w:val="24"/>
          <w:szCs w:val="24"/>
        </w:rPr>
        <w:t xml:space="preserve">Primljena sredstva škole evidentiraju u okviru prihoda na osnovnom računu 63622 Kapitalne pomoći iz državnog proračuna proračunskim korisnicima proračuna JLP(R)S. Navedeni račun koristi se samo za onaj dio sredstava iskorištenih za nabavu udžbenika evidentiranih preko računa razreda 4 Rashodi za nabavu nefinancijske imovine, a sredstva kojima su nabavljeni udžbenici radnog karaktera, iskazani preko računa razreda 3 Rashodi poslovanja, evidentiraju se na osnovnom računu 63612 Tekuće pomoći iz državnog proračuna proračunskim korisnicima proračuna JLP(R)S. </w:t>
      </w:r>
    </w:p>
    <w:p w:rsidR="00B60BEE" w:rsidRDefault="00B60BEE" w:rsidP="006139B2">
      <w:pPr>
        <w:pStyle w:val="Bezproreda"/>
        <w:rPr>
          <w:b/>
          <w:sz w:val="24"/>
          <w:szCs w:val="24"/>
        </w:rPr>
      </w:pPr>
      <w:r w:rsidRPr="00B60BEE">
        <w:rPr>
          <w:b/>
          <w:sz w:val="24"/>
          <w:szCs w:val="24"/>
        </w:rPr>
        <w:t xml:space="preserve">AOP 289 Prihodi od prodaje nefinancijske imovine </w:t>
      </w:r>
    </w:p>
    <w:p w:rsidR="00B60BEE" w:rsidRDefault="00B60BEE" w:rsidP="006139B2">
      <w:pPr>
        <w:pStyle w:val="Bezproreda"/>
        <w:rPr>
          <w:sz w:val="24"/>
          <w:szCs w:val="24"/>
        </w:rPr>
      </w:pPr>
      <w:r>
        <w:rPr>
          <w:sz w:val="24"/>
          <w:szCs w:val="24"/>
        </w:rPr>
        <w:t xml:space="preserve">Indeks je umanjen jer je manja vrijednost zgrade koja se prodala u tekućoj godini u odnosu na onu prodanu u prethodnoj godini. </w:t>
      </w:r>
    </w:p>
    <w:p w:rsidR="00C16395" w:rsidRDefault="00C16395" w:rsidP="006139B2">
      <w:pPr>
        <w:pStyle w:val="Bezproreda"/>
        <w:rPr>
          <w:b/>
          <w:sz w:val="24"/>
          <w:szCs w:val="24"/>
        </w:rPr>
      </w:pPr>
      <w:r w:rsidRPr="00C16395">
        <w:rPr>
          <w:b/>
          <w:sz w:val="24"/>
          <w:szCs w:val="24"/>
        </w:rPr>
        <w:t xml:space="preserve">AOP 341 Rashodi za nabavu nefinancijske imovine </w:t>
      </w:r>
    </w:p>
    <w:p w:rsidR="00C16395" w:rsidRPr="00C16395" w:rsidRDefault="00C16395" w:rsidP="006139B2">
      <w:pPr>
        <w:pStyle w:val="Bezproreda"/>
        <w:rPr>
          <w:sz w:val="24"/>
          <w:szCs w:val="24"/>
        </w:rPr>
      </w:pPr>
      <w:r>
        <w:rPr>
          <w:sz w:val="24"/>
          <w:szCs w:val="24"/>
        </w:rPr>
        <w:t>Indeks je znatno uvećan zbog nabave udžbenika za višegodišnje korištenje</w:t>
      </w:r>
      <w:r w:rsidR="005C6ACD">
        <w:rPr>
          <w:sz w:val="24"/>
          <w:szCs w:val="24"/>
        </w:rPr>
        <w:t xml:space="preserve"> te zbog veće nabave opreme i namještaja te komunikacijske i sportske opreme. </w:t>
      </w:r>
    </w:p>
    <w:p w:rsidR="0082378F" w:rsidRDefault="005C6ACD" w:rsidP="006139B2">
      <w:pPr>
        <w:pStyle w:val="Bezproreda"/>
        <w:rPr>
          <w:b/>
          <w:sz w:val="24"/>
          <w:szCs w:val="24"/>
        </w:rPr>
      </w:pPr>
      <w:r>
        <w:rPr>
          <w:b/>
          <w:sz w:val="24"/>
          <w:szCs w:val="24"/>
        </w:rPr>
        <w:t>AOP 636 Manjak prihoda i primitaka za pokriće u sljedećem razdoblju</w:t>
      </w:r>
    </w:p>
    <w:p w:rsidR="00C54410" w:rsidRPr="00F22828" w:rsidRDefault="0068374A" w:rsidP="006139B2">
      <w:pPr>
        <w:pStyle w:val="Bezproreda"/>
        <w:rPr>
          <w:sz w:val="24"/>
          <w:szCs w:val="24"/>
        </w:rPr>
      </w:pPr>
      <w:r>
        <w:rPr>
          <w:sz w:val="24"/>
          <w:szCs w:val="24"/>
        </w:rPr>
        <w:t>Iskazani rezultat za 2019. godine je manjak u iznosu od 221.711,66 kuna.</w:t>
      </w:r>
      <w:r w:rsidR="00F22828">
        <w:rPr>
          <w:sz w:val="24"/>
          <w:szCs w:val="24"/>
        </w:rPr>
        <w:t xml:space="preserve"> </w:t>
      </w:r>
    </w:p>
    <w:p w:rsidR="0068374A" w:rsidRDefault="00BE13E5" w:rsidP="0068374A">
      <w:pPr>
        <w:spacing w:after="0" w:line="240" w:lineRule="auto"/>
        <w:rPr>
          <w:sz w:val="24"/>
          <w:szCs w:val="24"/>
        </w:rPr>
      </w:pPr>
      <w:r>
        <w:rPr>
          <w:sz w:val="24"/>
          <w:szCs w:val="24"/>
        </w:rPr>
        <w:t>P</w:t>
      </w:r>
      <w:r w:rsidR="0068374A">
        <w:rPr>
          <w:sz w:val="24"/>
          <w:szCs w:val="24"/>
        </w:rPr>
        <w:t xml:space="preserve">rikaz rezultata u PR-RAS-u  razlikuje se onom u Obrascu Bilanca. Korekcijom rezultata umanjen je višak prihoda poslovanja i manjak prihoda od nefinancijske imovine.  </w:t>
      </w:r>
    </w:p>
    <w:p w:rsidR="00A41073" w:rsidRDefault="00A41073" w:rsidP="006139B2">
      <w:pPr>
        <w:pStyle w:val="Bezproreda"/>
        <w:rPr>
          <w:sz w:val="24"/>
          <w:szCs w:val="24"/>
        </w:rPr>
      </w:pPr>
    </w:p>
    <w:p w:rsidR="00A41073" w:rsidRDefault="00A41073" w:rsidP="006139B2">
      <w:pPr>
        <w:pStyle w:val="Bezproreda"/>
        <w:rPr>
          <w:sz w:val="24"/>
          <w:szCs w:val="24"/>
        </w:rPr>
      </w:pPr>
    </w:p>
    <w:p w:rsidR="00866F57" w:rsidRDefault="00613102" w:rsidP="006139B2">
      <w:pPr>
        <w:pStyle w:val="Bezproreda"/>
        <w:rPr>
          <w:sz w:val="24"/>
          <w:szCs w:val="24"/>
        </w:rPr>
      </w:pPr>
      <w:r>
        <w:rPr>
          <w:sz w:val="24"/>
          <w:szCs w:val="24"/>
        </w:rPr>
        <w:t xml:space="preserve">Čaglin, </w:t>
      </w:r>
      <w:r w:rsidR="000D442F">
        <w:rPr>
          <w:sz w:val="24"/>
          <w:szCs w:val="24"/>
        </w:rPr>
        <w:t xml:space="preserve">30. </w:t>
      </w:r>
      <w:r w:rsidR="007432D1">
        <w:rPr>
          <w:sz w:val="24"/>
          <w:szCs w:val="24"/>
        </w:rPr>
        <w:t>siječnja</w:t>
      </w:r>
      <w:r w:rsidR="00866F57">
        <w:rPr>
          <w:sz w:val="24"/>
          <w:szCs w:val="24"/>
        </w:rPr>
        <w:t xml:space="preserve"> 20</w:t>
      </w:r>
      <w:r w:rsidR="007432D1">
        <w:rPr>
          <w:sz w:val="24"/>
          <w:szCs w:val="24"/>
        </w:rPr>
        <w:t>20</w:t>
      </w:r>
      <w:r w:rsidR="00866F57">
        <w:rPr>
          <w:sz w:val="24"/>
          <w:szCs w:val="24"/>
        </w:rPr>
        <w:t>. godine</w:t>
      </w:r>
    </w:p>
    <w:p w:rsidR="00866F57" w:rsidRDefault="00866F57" w:rsidP="006139B2">
      <w:pPr>
        <w:pStyle w:val="Bezproreda"/>
        <w:rPr>
          <w:sz w:val="24"/>
          <w:szCs w:val="24"/>
        </w:rPr>
      </w:pPr>
    </w:p>
    <w:p w:rsidR="00866F57" w:rsidRDefault="00866F57" w:rsidP="006139B2">
      <w:pPr>
        <w:pStyle w:val="Bezproreda"/>
        <w:rPr>
          <w:sz w:val="24"/>
          <w:szCs w:val="24"/>
        </w:rPr>
      </w:pPr>
      <w:r>
        <w:rPr>
          <w:sz w:val="24"/>
          <w:szCs w:val="24"/>
        </w:rPr>
        <w:t>Osoba za kontaktiranje: IRENA BARDAČ</w:t>
      </w:r>
    </w:p>
    <w:p w:rsidR="00866F57" w:rsidRDefault="00866F57" w:rsidP="006139B2">
      <w:pPr>
        <w:pStyle w:val="Bezproreda"/>
        <w:rPr>
          <w:sz w:val="24"/>
          <w:szCs w:val="24"/>
        </w:rPr>
      </w:pPr>
      <w:r>
        <w:rPr>
          <w:sz w:val="24"/>
          <w:szCs w:val="24"/>
        </w:rPr>
        <w:t>Telefon za kontakt: 034/221-028</w:t>
      </w:r>
    </w:p>
    <w:p w:rsidR="00866F57" w:rsidRDefault="00866F57" w:rsidP="006139B2">
      <w:pPr>
        <w:pStyle w:val="Bezproreda"/>
        <w:rPr>
          <w:sz w:val="24"/>
          <w:szCs w:val="24"/>
        </w:rPr>
      </w:pPr>
      <w:r>
        <w:rPr>
          <w:sz w:val="24"/>
          <w:szCs w:val="24"/>
        </w:rPr>
        <w:t>Odgovorna osoba: SLAĐANA ŠVAJDA</w:t>
      </w:r>
    </w:p>
    <w:p w:rsidR="00866F57" w:rsidRDefault="00866F57" w:rsidP="006139B2">
      <w:pPr>
        <w:pStyle w:val="Bezproreda"/>
        <w:rPr>
          <w:sz w:val="24"/>
          <w:szCs w:val="24"/>
        </w:rPr>
      </w:pPr>
    </w:p>
    <w:p w:rsidR="00590E28" w:rsidRDefault="00A41073" w:rsidP="006139B2">
      <w:pPr>
        <w:pStyle w:val="Bezproreda"/>
        <w:rPr>
          <w:sz w:val="24"/>
          <w:szCs w:val="24"/>
        </w:rPr>
      </w:pPr>
      <w:r>
        <w:rPr>
          <w:sz w:val="24"/>
          <w:szCs w:val="24"/>
        </w:rPr>
        <w:t xml:space="preserve">             </w:t>
      </w:r>
    </w:p>
    <w:p w:rsidR="00590E28" w:rsidRDefault="00590E28" w:rsidP="006139B2">
      <w:pPr>
        <w:pStyle w:val="Bezproreda"/>
        <w:rPr>
          <w:sz w:val="24"/>
          <w:szCs w:val="24"/>
        </w:rPr>
      </w:pPr>
    </w:p>
    <w:p w:rsidR="00A41073" w:rsidRPr="00D12CB3" w:rsidRDefault="00590E28" w:rsidP="006139B2">
      <w:pPr>
        <w:pStyle w:val="Bezproreda"/>
        <w:rPr>
          <w:sz w:val="24"/>
          <w:szCs w:val="24"/>
        </w:rPr>
      </w:pPr>
      <w:r>
        <w:rPr>
          <w:sz w:val="24"/>
          <w:szCs w:val="24"/>
        </w:rPr>
        <w:t xml:space="preserve">               </w:t>
      </w:r>
      <w:r w:rsidR="00A41073">
        <w:rPr>
          <w:sz w:val="24"/>
          <w:szCs w:val="24"/>
        </w:rPr>
        <w:t xml:space="preserve">  Voditelj računovodstva:</w:t>
      </w:r>
      <w:r w:rsidR="00A41073">
        <w:rPr>
          <w:sz w:val="24"/>
          <w:szCs w:val="24"/>
        </w:rPr>
        <w:tab/>
      </w:r>
      <w:r w:rsidR="00A41073">
        <w:rPr>
          <w:sz w:val="24"/>
          <w:szCs w:val="24"/>
        </w:rPr>
        <w:tab/>
      </w:r>
      <w:r w:rsidR="00A41073">
        <w:rPr>
          <w:sz w:val="24"/>
          <w:szCs w:val="24"/>
        </w:rPr>
        <w:tab/>
      </w:r>
      <w:r w:rsidR="00A41073">
        <w:rPr>
          <w:sz w:val="24"/>
          <w:szCs w:val="24"/>
        </w:rPr>
        <w:tab/>
      </w:r>
      <w:r w:rsidR="00A41073">
        <w:rPr>
          <w:sz w:val="24"/>
          <w:szCs w:val="24"/>
        </w:rPr>
        <w:tab/>
        <w:t>Ravnateljica:</w:t>
      </w:r>
    </w:p>
    <w:p w:rsidR="0056093D" w:rsidRDefault="00A41073" w:rsidP="00014900">
      <w:pPr>
        <w:pStyle w:val="Bezproreda"/>
        <w:rPr>
          <w:sz w:val="24"/>
          <w:szCs w:val="24"/>
        </w:rPr>
      </w:pPr>
      <w:r>
        <w:rPr>
          <w:sz w:val="24"/>
          <w:szCs w:val="24"/>
        </w:rPr>
        <w:t xml:space="preserve">                           Irena Bardač                                                                 Slađana Švajda</w:t>
      </w:r>
    </w:p>
    <w:p w:rsidR="00D12CB3" w:rsidRDefault="00D12CB3" w:rsidP="00014900">
      <w:pPr>
        <w:pStyle w:val="Bezproreda"/>
        <w:rPr>
          <w:sz w:val="24"/>
          <w:szCs w:val="24"/>
        </w:rPr>
      </w:pPr>
    </w:p>
    <w:p w:rsidR="0056093D" w:rsidRDefault="0056093D" w:rsidP="00014900">
      <w:pPr>
        <w:pStyle w:val="Bezproreda"/>
        <w:rPr>
          <w:sz w:val="24"/>
          <w:szCs w:val="24"/>
        </w:rPr>
      </w:pPr>
    </w:p>
    <w:p w:rsidR="0056093D" w:rsidRPr="004B44DC" w:rsidRDefault="0056093D" w:rsidP="00014900">
      <w:pPr>
        <w:pStyle w:val="Bezproreda"/>
        <w:rPr>
          <w:sz w:val="24"/>
          <w:szCs w:val="24"/>
        </w:rPr>
      </w:pPr>
    </w:p>
    <w:p w:rsidR="00014900" w:rsidRPr="00014900" w:rsidRDefault="00014900" w:rsidP="00014900">
      <w:pPr>
        <w:pStyle w:val="Bezproreda"/>
        <w:ind w:firstLine="708"/>
        <w:rPr>
          <w:sz w:val="24"/>
          <w:szCs w:val="24"/>
        </w:rPr>
      </w:pPr>
    </w:p>
    <w:p w:rsidR="00014900" w:rsidRPr="00014900" w:rsidRDefault="00014900" w:rsidP="00014900">
      <w:pPr>
        <w:pStyle w:val="Bezproreda"/>
        <w:rPr>
          <w:b/>
          <w:sz w:val="24"/>
          <w:szCs w:val="24"/>
        </w:rPr>
      </w:pPr>
      <w:r>
        <w:rPr>
          <w:b/>
          <w:sz w:val="24"/>
          <w:szCs w:val="24"/>
        </w:rPr>
        <w:tab/>
      </w:r>
    </w:p>
    <w:p w:rsidR="003D6856" w:rsidRPr="003D6856" w:rsidRDefault="003D6856" w:rsidP="003D6856">
      <w:pPr>
        <w:pStyle w:val="Bezproreda"/>
        <w:jc w:val="center"/>
        <w:rPr>
          <w:b/>
          <w:sz w:val="24"/>
          <w:szCs w:val="24"/>
        </w:rPr>
      </w:pPr>
    </w:p>
    <w:p w:rsidR="003D6856" w:rsidRPr="003D6856" w:rsidRDefault="00C90682" w:rsidP="0056093D">
      <w:pPr>
        <w:rPr>
          <w:sz w:val="24"/>
          <w:szCs w:val="24"/>
        </w:rPr>
      </w:pPr>
      <w:r>
        <w:rPr>
          <w:sz w:val="24"/>
          <w:szCs w:val="24"/>
        </w:rPr>
        <w:t xml:space="preserve">    </w:t>
      </w:r>
    </w:p>
    <w:sectPr w:rsidR="003D6856" w:rsidRPr="003D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A15"/>
    <w:multiLevelType w:val="hybridMultilevel"/>
    <w:tmpl w:val="7E0AA372"/>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1" w15:restartNumberingAfterBreak="0">
    <w:nsid w:val="14180AE4"/>
    <w:multiLevelType w:val="hybridMultilevel"/>
    <w:tmpl w:val="E51ACA2C"/>
    <w:lvl w:ilvl="0" w:tplc="9F48FC76">
      <w:start w:val="1"/>
      <w:numFmt w:val="bullet"/>
      <w:lvlText w:val="-"/>
      <w:lvlJc w:val="left"/>
      <w:pPr>
        <w:ind w:left="720" w:hanging="360"/>
      </w:pPr>
      <w:rPr>
        <w:rFonts w:ascii="Calibri" w:eastAsiaTheme="minorHAns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907DA1"/>
    <w:multiLevelType w:val="hybridMultilevel"/>
    <w:tmpl w:val="A6A6AF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4A215D5"/>
    <w:multiLevelType w:val="hybridMultilevel"/>
    <w:tmpl w:val="93547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A90DC7"/>
    <w:multiLevelType w:val="hybridMultilevel"/>
    <w:tmpl w:val="89A6453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5" w15:restartNumberingAfterBreak="0">
    <w:nsid w:val="27D7140D"/>
    <w:multiLevelType w:val="hybridMultilevel"/>
    <w:tmpl w:val="3EAE0202"/>
    <w:lvl w:ilvl="0" w:tplc="9F48FC76">
      <w:start w:val="1"/>
      <w:numFmt w:val="bullet"/>
      <w:lvlText w:val="-"/>
      <w:lvlJc w:val="left"/>
      <w:pPr>
        <w:ind w:left="1440" w:hanging="360"/>
      </w:pPr>
      <w:rPr>
        <w:rFonts w:ascii="Calibri" w:eastAsiaTheme="minorHAnsi" w:hAnsi="Calibri" w:cs="Calibri" w:hint="default"/>
        <w:i/>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D5A10CB"/>
    <w:multiLevelType w:val="hybridMultilevel"/>
    <w:tmpl w:val="F7EE21A2"/>
    <w:lvl w:ilvl="0" w:tplc="9F48FC76">
      <w:start w:val="1"/>
      <w:numFmt w:val="bullet"/>
      <w:lvlText w:val="-"/>
      <w:lvlJc w:val="left"/>
      <w:pPr>
        <w:ind w:left="1440" w:hanging="360"/>
      </w:pPr>
      <w:rPr>
        <w:rFonts w:ascii="Calibri" w:eastAsiaTheme="minorHAnsi" w:hAnsi="Calibri" w:cs="Calibri" w:hint="default"/>
        <w:i/>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0EF78E6"/>
    <w:multiLevelType w:val="hybridMultilevel"/>
    <w:tmpl w:val="E18AE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EE238F"/>
    <w:multiLevelType w:val="multilevel"/>
    <w:tmpl w:val="C8445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 w15:restartNumberingAfterBreak="0">
    <w:nsid w:val="57F46EE7"/>
    <w:multiLevelType w:val="hybridMultilevel"/>
    <w:tmpl w:val="50344140"/>
    <w:lvl w:ilvl="0" w:tplc="6B22922C">
      <w:start w:val="1"/>
      <w:numFmt w:val="decimal"/>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8E22226"/>
    <w:multiLevelType w:val="hybridMultilevel"/>
    <w:tmpl w:val="4DEA7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AF1B53"/>
    <w:multiLevelType w:val="hybridMultilevel"/>
    <w:tmpl w:val="DA2ECE8A"/>
    <w:lvl w:ilvl="0" w:tplc="9F48FC76">
      <w:start w:val="1"/>
      <w:numFmt w:val="bullet"/>
      <w:lvlText w:val="-"/>
      <w:lvlJc w:val="left"/>
      <w:pPr>
        <w:ind w:left="1440" w:hanging="360"/>
      </w:pPr>
      <w:rPr>
        <w:rFonts w:ascii="Calibri" w:eastAsiaTheme="minorHAnsi" w:hAnsi="Calibri" w:cs="Calibri" w:hint="default"/>
        <w:i/>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D8A16C4"/>
    <w:multiLevelType w:val="hybridMultilevel"/>
    <w:tmpl w:val="1DB60F74"/>
    <w:lvl w:ilvl="0" w:tplc="9F48FC76">
      <w:start w:val="1"/>
      <w:numFmt w:val="bullet"/>
      <w:lvlText w:val="-"/>
      <w:lvlJc w:val="left"/>
      <w:pPr>
        <w:ind w:left="2220" w:hanging="360"/>
      </w:pPr>
      <w:rPr>
        <w:rFonts w:ascii="Calibri" w:eastAsiaTheme="minorHAnsi" w:hAnsi="Calibri" w:cs="Calibri" w:hint="default"/>
        <w:i/>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13" w15:restartNumberingAfterBreak="0">
    <w:nsid w:val="73D16AC5"/>
    <w:multiLevelType w:val="hybridMultilevel"/>
    <w:tmpl w:val="B5808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B140ACC"/>
    <w:multiLevelType w:val="hybridMultilevel"/>
    <w:tmpl w:val="332ED78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7EF428DF"/>
    <w:multiLevelType w:val="hybridMultilevel"/>
    <w:tmpl w:val="46FEF6AC"/>
    <w:lvl w:ilvl="0" w:tplc="9F48FC76">
      <w:start w:val="1"/>
      <w:numFmt w:val="bullet"/>
      <w:lvlText w:val="-"/>
      <w:lvlJc w:val="left"/>
      <w:pPr>
        <w:ind w:left="2160" w:hanging="360"/>
      </w:pPr>
      <w:rPr>
        <w:rFonts w:ascii="Calibri" w:eastAsiaTheme="minorHAnsi" w:hAnsi="Calibri" w:cs="Calibri" w:hint="default"/>
        <w:i/>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7"/>
  </w:num>
  <w:num w:numId="6">
    <w:abstractNumId w:val="2"/>
  </w:num>
  <w:num w:numId="7">
    <w:abstractNumId w:val="13"/>
  </w:num>
  <w:num w:numId="8">
    <w:abstractNumId w:val="9"/>
  </w:num>
  <w:num w:numId="9">
    <w:abstractNumId w:val="1"/>
  </w:num>
  <w:num w:numId="10">
    <w:abstractNumId w:val="11"/>
  </w:num>
  <w:num w:numId="11">
    <w:abstractNumId w:val="15"/>
  </w:num>
  <w:num w:numId="12">
    <w:abstractNumId w:val="0"/>
  </w:num>
  <w:num w:numId="13">
    <w:abstractNumId w:val="14"/>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56"/>
    <w:rsid w:val="00014900"/>
    <w:rsid w:val="0004539D"/>
    <w:rsid w:val="00061DCE"/>
    <w:rsid w:val="000641AD"/>
    <w:rsid w:val="00070D23"/>
    <w:rsid w:val="00073149"/>
    <w:rsid w:val="00082ABA"/>
    <w:rsid w:val="00083337"/>
    <w:rsid w:val="00091772"/>
    <w:rsid w:val="000A4180"/>
    <w:rsid w:val="000D442F"/>
    <w:rsid w:val="000D44C4"/>
    <w:rsid w:val="00137DCD"/>
    <w:rsid w:val="00141685"/>
    <w:rsid w:val="00147E68"/>
    <w:rsid w:val="00172955"/>
    <w:rsid w:val="00180D5C"/>
    <w:rsid w:val="00191381"/>
    <w:rsid w:val="001A38F8"/>
    <w:rsid w:val="001B7CAF"/>
    <w:rsid w:val="001D4FFE"/>
    <w:rsid w:val="001F1B49"/>
    <w:rsid w:val="001F248F"/>
    <w:rsid w:val="00242683"/>
    <w:rsid w:val="00246A9F"/>
    <w:rsid w:val="00293AA4"/>
    <w:rsid w:val="002A5801"/>
    <w:rsid w:val="002A7AAD"/>
    <w:rsid w:val="002B1508"/>
    <w:rsid w:val="002D2CE7"/>
    <w:rsid w:val="002E0491"/>
    <w:rsid w:val="002F1B9C"/>
    <w:rsid w:val="002F1E14"/>
    <w:rsid w:val="00323948"/>
    <w:rsid w:val="00343474"/>
    <w:rsid w:val="003448A4"/>
    <w:rsid w:val="00366788"/>
    <w:rsid w:val="003945C3"/>
    <w:rsid w:val="003A3BE2"/>
    <w:rsid w:val="003B55FB"/>
    <w:rsid w:val="003D6856"/>
    <w:rsid w:val="003F0FA7"/>
    <w:rsid w:val="0041034C"/>
    <w:rsid w:val="004128EC"/>
    <w:rsid w:val="00465EFB"/>
    <w:rsid w:val="00472A4D"/>
    <w:rsid w:val="004B44DC"/>
    <w:rsid w:val="004B514B"/>
    <w:rsid w:val="004C0FB6"/>
    <w:rsid w:val="004D5CAA"/>
    <w:rsid w:val="00501D23"/>
    <w:rsid w:val="00522ACE"/>
    <w:rsid w:val="005403C1"/>
    <w:rsid w:val="0056093D"/>
    <w:rsid w:val="0058679A"/>
    <w:rsid w:val="00590E28"/>
    <w:rsid w:val="0059491A"/>
    <w:rsid w:val="005A77FE"/>
    <w:rsid w:val="005B2076"/>
    <w:rsid w:val="005B52C3"/>
    <w:rsid w:val="005C6ACD"/>
    <w:rsid w:val="00613102"/>
    <w:rsid w:val="006139B2"/>
    <w:rsid w:val="0061501C"/>
    <w:rsid w:val="00646574"/>
    <w:rsid w:val="00666547"/>
    <w:rsid w:val="0068374A"/>
    <w:rsid w:val="00686DD3"/>
    <w:rsid w:val="00695547"/>
    <w:rsid w:val="006E6040"/>
    <w:rsid w:val="007020A1"/>
    <w:rsid w:val="00706558"/>
    <w:rsid w:val="00726449"/>
    <w:rsid w:val="007432D1"/>
    <w:rsid w:val="00757CF5"/>
    <w:rsid w:val="00772CB0"/>
    <w:rsid w:val="0079414C"/>
    <w:rsid w:val="007B2115"/>
    <w:rsid w:val="007B51A2"/>
    <w:rsid w:val="007C306F"/>
    <w:rsid w:val="007C388F"/>
    <w:rsid w:val="007E72AD"/>
    <w:rsid w:val="007F0392"/>
    <w:rsid w:val="007F68D0"/>
    <w:rsid w:val="00812637"/>
    <w:rsid w:val="008132A3"/>
    <w:rsid w:val="0082378F"/>
    <w:rsid w:val="00866F57"/>
    <w:rsid w:val="008B2920"/>
    <w:rsid w:val="008B318C"/>
    <w:rsid w:val="008C0596"/>
    <w:rsid w:val="008D0D76"/>
    <w:rsid w:val="009032CA"/>
    <w:rsid w:val="009560B5"/>
    <w:rsid w:val="00963FCD"/>
    <w:rsid w:val="00976945"/>
    <w:rsid w:val="00983D9D"/>
    <w:rsid w:val="009A1FEE"/>
    <w:rsid w:val="009A4246"/>
    <w:rsid w:val="009A7F20"/>
    <w:rsid w:val="009D27A3"/>
    <w:rsid w:val="009D759A"/>
    <w:rsid w:val="009F1C15"/>
    <w:rsid w:val="009F3954"/>
    <w:rsid w:val="009F3ACC"/>
    <w:rsid w:val="009F728B"/>
    <w:rsid w:val="009F763D"/>
    <w:rsid w:val="00A0050F"/>
    <w:rsid w:val="00A01503"/>
    <w:rsid w:val="00A16600"/>
    <w:rsid w:val="00A26742"/>
    <w:rsid w:val="00A41073"/>
    <w:rsid w:val="00A73F03"/>
    <w:rsid w:val="00A80A1C"/>
    <w:rsid w:val="00AF08CC"/>
    <w:rsid w:val="00AF45F8"/>
    <w:rsid w:val="00B07E36"/>
    <w:rsid w:val="00B326A7"/>
    <w:rsid w:val="00B60BEE"/>
    <w:rsid w:val="00B738F4"/>
    <w:rsid w:val="00B82B6B"/>
    <w:rsid w:val="00BC3EE8"/>
    <w:rsid w:val="00BC6DCD"/>
    <w:rsid w:val="00BE13E5"/>
    <w:rsid w:val="00C06568"/>
    <w:rsid w:val="00C16395"/>
    <w:rsid w:val="00C21F39"/>
    <w:rsid w:val="00C54410"/>
    <w:rsid w:val="00C60EA7"/>
    <w:rsid w:val="00C90682"/>
    <w:rsid w:val="00CA5C56"/>
    <w:rsid w:val="00CC5E98"/>
    <w:rsid w:val="00D07012"/>
    <w:rsid w:val="00D12CB3"/>
    <w:rsid w:val="00D21485"/>
    <w:rsid w:val="00D81162"/>
    <w:rsid w:val="00D82976"/>
    <w:rsid w:val="00D90B1F"/>
    <w:rsid w:val="00DB320C"/>
    <w:rsid w:val="00E372F4"/>
    <w:rsid w:val="00E531D5"/>
    <w:rsid w:val="00E84AC0"/>
    <w:rsid w:val="00EA596E"/>
    <w:rsid w:val="00EA5D5E"/>
    <w:rsid w:val="00ED6E66"/>
    <w:rsid w:val="00EE155F"/>
    <w:rsid w:val="00F15315"/>
    <w:rsid w:val="00F22828"/>
    <w:rsid w:val="00F24DB9"/>
    <w:rsid w:val="00F719C5"/>
    <w:rsid w:val="00FA07A1"/>
    <w:rsid w:val="00FD1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FAC63-134E-43ED-96DC-56B08C9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6856"/>
    <w:pPr>
      <w:ind w:left="720"/>
      <w:contextualSpacing/>
    </w:pPr>
  </w:style>
  <w:style w:type="paragraph" w:styleId="Bezproreda">
    <w:name w:val="No Spacing"/>
    <w:uiPriority w:val="1"/>
    <w:qFormat/>
    <w:rsid w:val="003D6856"/>
    <w:pPr>
      <w:spacing w:after="0" w:line="240" w:lineRule="auto"/>
    </w:pPr>
  </w:style>
  <w:style w:type="paragraph" w:styleId="Tekstbalonia">
    <w:name w:val="Balloon Text"/>
    <w:basedOn w:val="Normal"/>
    <w:link w:val="TekstbaloniaChar"/>
    <w:uiPriority w:val="99"/>
    <w:semiHidden/>
    <w:unhideWhenUsed/>
    <w:rsid w:val="007264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Tajnistvo</cp:lastModifiedBy>
  <cp:revision>2</cp:revision>
  <cp:lastPrinted>2020-01-30T13:27:00Z</cp:lastPrinted>
  <dcterms:created xsi:type="dcterms:W3CDTF">2020-02-03T11:15:00Z</dcterms:created>
  <dcterms:modified xsi:type="dcterms:W3CDTF">2020-02-03T11:15:00Z</dcterms:modified>
</cp:coreProperties>
</file>